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0" w:type="dxa"/>
        <w:jc w:val="center"/>
        <w:tblCellSpacing w:w="0" w:type="dxa"/>
        <w:shd w:val="clear" w:color="auto" w:fill="E3E3E3"/>
        <w:tblCellMar>
          <w:left w:w="0" w:type="dxa"/>
          <w:right w:w="0" w:type="dxa"/>
        </w:tblCellMar>
        <w:tblLook w:val="0000"/>
      </w:tblPr>
      <w:tblGrid>
        <w:gridCol w:w="12240"/>
      </w:tblGrid>
      <w:tr w:rsidR="002816AB" w:rsidRPr="002816AB" w:rsidTr="002816AB">
        <w:trPr>
          <w:tblCellSpacing w:w="0" w:type="dxa"/>
          <w:jc w:val="center"/>
        </w:trPr>
        <w:tc>
          <w:tcPr>
            <w:tcW w:w="0" w:type="auto"/>
            <w:shd w:val="clear" w:color="auto" w:fill="E3E3E3"/>
            <w:vAlign w:val="center"/>
          </w:tcPr>
          <w:p w:rsidR="002816AB" w:rsidRPr="002816AB" w:rsidRDefault="000B329F" w:rsidP="00592FA5">
            <w:pPr>
              <w:rPr>
                <w:rFonts w:ascii="Times New Roman" w:hAnsi="Times New Roman"/>
                <w:color w:val="000000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7750810" cy="1872615"/>
                  <wp:effectExtent l="19050" t="0" r="2540" b="0"/>
                  <wp:docPr id="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0810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6AB" w:rsidRPr="002816AB" w:rsidTr="002816AB">
        <w:trPr>
          <w:tblCellSpacing w:w="0" w:type="dxa"/>
          <w:jc w:val="center"/>
        </w:trPr>
        <w:tc>
          <w:tcPr>
            <w:tcW w:w="0" w:type="auto"/>
            <w:shd w:val="clear" w:color="auto" w:fill="E3E3E3"/>
            <w:vAlign w:val="center"/>
          </w:tcPr>
          <w:tbl>
            <w:tblPr>
              <w:tblW w:w="11170" w:type="dxa"/>
              <w:tblCellSpacing w:w="0" w:type="dxa"/>
              <w:tblInd w:w="284" w:type="dxa"/>
              <w:tblCellMar>
                <w:left w:w="0" w:type="dxa"/>
                <w:bottom w:w="171" w:type="dxa"/>
                <w:right w:w="0" w:type="dxa"/>
              </w:tblCellMar>
              <w:tblLook w:val="0000"/>
            </w:tblPr>
            <w:tblGrid>
              <w:gridCol w:w="409"/>
              <w:gridCol w:w="10468"/>
              <w:gridCol w:w="293"/>
            </w:tblGrid>
            <w:tr w:rsidR="00D538A8" w:rsidRPr="002816AB" w:rsidTr="00204718">
              <w:trPr>
                <w:trHeight w:hRule="exact" w:val="170"/>
                <w:tblCellSpacing w:w="0" w:type="dxa"/>
              </w:trPr>
              <w:tc>
                <w:tcPr>
                  <w:tcW w:w="419" w:type="dxa"/>
                  <w:vAlign w:val="center"/>
                </w:tcPr>
                <w:p w:rsidR="00D538A8" w:rsidRPr="002816AB" w:rsidRDefault="00D538A8" w:rsidP="00592FA5"/>
              </w:tc>
              <w:tc>
                <w:tcPr>
                  <w:tcW w:w="10502" w:type="dxa"/>
                  <w:tcBorders>
                    <w:top w:val="single" w:sz="4" w:space="0" w:color="auto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D538A8" w:rsidRDefault="00D538A8" w:rsidP="00592FA5"/>
              </w:tc>
              <w:tc>
                <w:tcPr>
                  <w:tcW w:w="299" w:type="dxa"/>
                  <w:vAlign w:val="center"/>
                </w:tcPr>
                <w:p w:rsidR="00D538A8" w:rsidRPr="002816AB" w:rsidRDefault="00D538A8" w:rsidP="00592FA5"/>
              </w:tc>
            </w:tr>
            <w:tr w:rsidR="00EF3F29" w:rsidRPr="002816AB" w:rsidTr="00204718">
              <w:trPr>
                <w:tblCellSpacing w:w="0" w:type="dxa"/>
              </w:trPr>
              <w:tc>
                <w:tcPr>
                  <w:tcW w:w="419" w:type="dxa"/>
                  <w:vAlign w:val="center"/>
                </w:tcPr>
                <w:p w:rsidR="002816AB" w:rsidRPr="002816AB" w:rsidRDefault="002816AB" w:rsidP="00592FA5">
                  <w:r w:rsidRPr="002816AB">
                    <w:t> </w:t>
                  </w:r>
                </w:p>
              </w:tc>
              <w:tc>
                <w:tcPr>
                  <w:tcW w:w="10502" w:type="dxa"/>
                  <w:tcBorders>
                    <w:top w:val="single" w:sz="4" w:space="0" w:color="FFFFFF"/>
                  </w:tcBorders>
                  <w:shd w:val="clear" w:color="auto" w:fill="F7F7F7"/>
                  <w:vAlign w:val="center"/>
                </w:tcPr>
                <w:p w:rsidR="00447F18" w:rsidRDefault="00447F18" w:rsidP="00592FA5">
                  <w:pPr>
                    <w:rPr>
                      <w:b/>
                      <w:szCs w:val="21"/>
                    </w:rPr>
                  </w:pPr>
                </w:p>
                <w:p w:rsidR="002816AB" w:rsidRPr="00592FA5" w:rsidRDefault="00E00B45" w:rsidP="00592FA5">
                  <w:r w:rsidRPr="00592FA5">
                    <w:rPr>
                      <w:b/>
                      <w:szCs w:val="21"/>
                    </w:rPr>
                    <w:t xml:space="preserve">TELEFONICA </w:t>
                  </w:r>
                  <w:r w:rsidR="00677541" w:rsidRPr="00592FA5">
                    <w:rPr>
                      <w:b/>
                      <w:szCs w:val="21"/>
                    </w:rPr>
                    <w:t>BUSINESS</w:t>
                  </w:r>
                  <w:r w:rsidRPr="00592FA5">
                    <w:rPr>
                      <w:b/>
                      <w:szCs w:val="21"/>
                    </w:rPr>
                    <w:t xml:space="preserve"> SOLUTIONS </w:t>
                  </w:r>
                  <w:r w:rsidRPr="00592FA5">
                    <w:t>is</w:t>
                  </w:r>
                  <w:r w:rsidR="002816AB" w:rsidRPr="00592FA5">
                    <w:t xml:space="preserve"> pleased to invite you to the annual meeting of the International Inbound </w:t>
                  </w:r>
                  <w:r w:rsidR="00812920" w:rsidRPr="00592FA5">
                    <w:t xml:space="preserve">Services Forum (IISF) to be held from the </w:t>
                  </w:r>
                  <w:r w:rsidR="003652AF" w:rsidRPr="00592FA5">
                    <w:t>17th</w:t>
                  </w:r>
                  <w:r w:rsidR="00812920" w:rsidRPr="00592FA5">
                    <w:t xml:space="preserve"> to the </w:t>
                  </w:r>
                  <w:r w:rsidR="003652AF" w:rsidRPr="00592FA5">
                    <w:t>19</w:t>
                  </w:r>
                  <w:r w:rsidR="00812920" w:rsidRPr="00592FA5">
                    <w:t>th October 201</w:t>
                  </w:r>
                  <w:r w:rsidR="00EA06D7" w:rsidRPr="00592FA5">
                    <w:t>6</w:t>
                  </w:r>
                  <w:r w:rsidR="002816AB" w:rsidRPr="00592FA5">
                    <w:t xml:space="preserve"> in </w:t>
                  </w:r>
                  <w:r w:rsidR="00EA06D7" w:rsidRPr="00592FA5">
                    <w:t>Madrid, Spain.</w:t>
                  </w:r>
                </w:p>
                <w:p w:rsidR="002816AB" w:rsidRPr="00592FA5" w:rsidRDefault="002816AB" w:rsidP="00592FA5">
                  <w:pPr>
                    <w:rPr>
                      <w:b/>
                    </w:rPr>
                  </w:pPr>
                  <w:r w:rsidRPr="00592FA5">
                    <w:rPr>
                      <w:b/>
                    </w:rPr>
                    <w:t xml:space="preserve">THE FORUM </w:t>
                  </w:r>
                </w:p>
                <w:p w:rsidR="009F31A2" w:rsidRPr="00592FA5" w:rsidRDefault="00812920" w:rsidP="00592FA5">
                  <w:r w:rsidRPr="00592FA5">
                    <w:t>With t</w:t>
                  </w:r>
                  <w:r w:rsidR="002816AB" w:rsidRPr="00592FA5">
                    <w:t xml:space="preserve">he aim of </w:t>
                  </w:r>
                  <w:r w:rsidRPr="00592FA5">
                    <w:t xml:space="preserve">promoting and aiding </w:t>
                  </w:r>
                  <w:r w:rsidR="002816AB" w:rsidRPr="00592FA5">
                    <w:t xml:space="preserve">the </w:t>
                  </w:r>
                  <w:r w:rsidR="00E00B45" w:rsidRPr="00592FA5">
                    <w:t>development of International Inbound S</w:t>
                  </w:r>
                  <w:r w:rsidR="002816AB" w:rsidRPr="00592FA5">
                    <w:t>ervices</w:t>
                  </w:r>
                  <w:r w:rsidRPr="00592FA5">
                    <w:t xml:space="preserve"> like International Freephone Service</w:t>
                  </w:r>
                  <w:r w:rsidR="00644D85" w:rsidRPr="00592FA5">
                    <w:t>, International</w:t>
                  </w:r>
                  <w:r w:rsidRPr="00592FA5">
                    <w:t xml:space="preserve"> Shared-Cost Service, International Premium Rate Service </w:t>
                  </w:r>
                  <w:r w:rsidR="00644D85" w:rsidRPr="00592FA5">
                    <w:t>and Home</w:t>
                  </w:r>
                  <w:r w:rsidRPr="00592FA5">
                    <w:t xml:space="preserve"> Country Direct Service (as defined by the ITU-T), IISF was formed in 2002. Since then it has been committed to expand the market and use of these services</w:t>
                  </w:r>
                  <w:r w:rsidR="001D3447" w:rsidRPr="00592FA5">
                    <w:t>.</w:t>
                  </w:r>
                </w:p>
                <w:p w:rsidR="002816AB" w:rsidRPr="001879BF" w:rsidRDefault="002816AB" w:rsidP="00592FA5">
                  <w:pPr>
                    <w:rPr>
                      <w:b/>
                      <w:szCs w:val="21"/>
                    </w:rPr>
                  </w:pPr>
                  <w:r w:rsidRPr="00592FA5">
                    <w:t xml:space="preserve">More information about the work of the forum, including the charter, is available on the </w:t>
                  </w:r>
                  <w:hyperlink r:id="rId9" w:tgtFrame="_blank" w:history="1">
                    <w:r w:rsidRPr="00592FA5">
                      <w:t>website</w:t>
                    </w:r>
                  </w:hyperlink>
                  <w:r w:rsidRPr="001879BF">
                    <w:rPr>
                      <w:b/>
                      <w:szCs w:val="21"/>
                    </w:rPr>
                    <w:t>.</w:t>
                  </w:r>
                </w:p>
                <w:p w:rsidR="00096145" w:rsidRPr="009F31A2" w:rsidRDefault="00057A73" w:rsidP="00592FA5">
                  <w:r w:rsidRPr="009F31A2">
                    <w:t xml:space="preserve">Few </w:t>
                  </w:r>
                  <w:r w:rsidR="00096145" w:rsidRPr="009F31A2">
                    <w:t>ATTENDEES</w:t>
                  </w:r>
                  <w:r w:rsidRPr="009F31A2">
                    <w:t xml:space="preserve"> of previous year</w:t>
                  </w:r>
                </w:p>
                <w:p w:rsidR="00096145" w:rsidRPr="009F31A2" w:rsidRDefault="00096145" w:rsidP="00592FA5">
                  <w:pPr>
                    <w:rPr>
                      <w:b/>
                    </w:rPr>
                  </w:pPr>
                  <w:r w:rsidRPr="00DB028A">
                    <w:t>Parties attending the forum and active in the iis-forum community over the last years include</w:t>
                  </w:r>
                  <w:r w:rsidR="009F31A2" w:rsidRPr="009F31A2">
                    <w:rPr>
                      <w:b/>
                    </w:rPr>
                    <w:t>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30"/>
                    <w:gridCol w:w="1830"/>
                    <w:gridCol w:w="1899"/>
                    <w:gridCol w:w="1890"/>
                    <w:gridCol w:w="1814"/>
                  </w:tblGrid>
                  <w:tr w:rsidR="00096145" w:rsidRPr="00096145" w:rsidTr="00A17FCF">
                    <w:trPr>
                      <w:trHeight w:hRule="exact" w:val="851"/>
                    </w:trPr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411613" w:rsidRDefault="00411613" w:rsidP="00411613">
                        <w:pPr>
                          <w:jc w:val="center"/>
                          <w:rPr>
                            <w:rFonts w:ascii="Gill Sans MT" w:hAnsi="Gill Sans MT"/>
                          </w:rPr>
                        </w:pPr>
                        <w:r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64.5pt;height:34.5pt">
                              <v:imagedata r:id="rId10" o:title="telekom-austria-group-logo"/>
                            </v:shape>
                          </w:pict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Default="00426264" w:rsidP="00832C08">
                        <w:pPr>
                          <w:rPr>
                            <w:noProof/>
                            <w:lang w:val="nl-NL" w:eastAsia="nl-NL"/>
                          </w:rPr>
                        </w:pPr>
                        <w:r w:rsidRPr="00426264"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01395" cy="359410"/>
                              <wp:effectExtent l="19050" t="0" r="8255" b="0"/>
                              <wp:docPr id="2" name="Bild 111" descr="airtel_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airtel_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139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01395" cy="359410"/>
                              <wp:effectExtent l="19050" t="0" r="8255" b="0"/>
                              <wp:docPr id="111" name="Bild 111" descr="airtel_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airtel_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1395" cy="359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43000" cy="359410"/>
                              <wp:effectExtent l="19050" t="0" r="0" b="0"/>
                              <wp:docPr id="112" name="Picture 31" descr="Description: http://www.bdicode.co.il/CodeFiles/Logo/bezeq%20intl_eng%20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Description: http://www.bdicode.co.il/CodeFiles/Logo/bezeq%20intl_eng%20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359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43000" cy="424815"/>
                              <wp:effectExtent l="19050" t="0" r="0" b="0"/>
                              <wp:docPr id="113" name="Picture 1" descr="Description: C:\Users\ag0000057\AppData\Local\Microsoft\Windows\Temporary Internet Files\Content.Word\image-logo-bics-smal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scription: C:\Users\ag0000057\AppData\Local\Microsoft\Windows\Temporary Internet Files\Content.Word\image-logo-bics-smal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424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E25541" w:rsidRDefault="000B329F" w:rsidP="00592FA5">
                        <w:pPr>
                          <w:rPr>
                            <w:rStyle w:val="Fett"/>
                          </w:rPr>
                        </w:pPr>
                        <w:r w:rsidRPr="00E25541">
                          <w:rPr>
                            <w:rStyle w:val="Fett"/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77595" cy="511810"/>
                              <wp:effectExtent l="19050" t="0" r="8255" b="0"/>
                              <wp:docPr id="114" name="Picture 27" descr="Description: http://www.gogadgetnews.com/wp-content/uploads/2010/07/logo-b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Description: http://www.gogadgetnews.com/wp-content/uploads/2010/07/logo-b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759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6145" w:rsidRPr="00096145" w:rsidTr="00A17FCF">
                    <w:trPr>
                      <w:trHeight w:hRule="exact" w:val="851"/>
                    </w:trPr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12190" cy="489585"/>
                              <wp:effectExtent l="19050" t="0" r="0" b="0"/>
                              <wp:docPr id="115" name="Picture 20" descr="Description: http://www.cdg.org/images/logos/CAT_Teleco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Description: http://www.cdg.org/images/logos/CAT_Teleco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2190" cy="489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935990" cy="577215"/>
                              <wp:effectExtent l="19050" t="0" r="0" b="0"/>
                              <wp:docPr id="116" name="Picture 3" descr="Description: http://www.cdg.org/images/logos/chinaunico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escription: http://www.cdg.org/images/logos/chinaunico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5990" cy="577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E41C46" w:rsidP="004D5AE3">
                        <w:pPr>
                          <w:jc w:val="center"/>
                          <w:rPr>
                            <w:rFonts w:ascii="Gill Sans MT" w:hAnsi="Gill Sans MT"/>
                            <w:lang w:val="en-US"/>
                          </w:rPr>
                        </w:pPr>
                        <w:r w:rsidRPr="00E41C46">
                          <w:rPr>
                            <w:noProof/>
                            <w:lang w:val="de-DE"/>
                          </w:rPr>
                          <w:pict>
                            <v:shape id="_x0000_i1039" type="#_x0000_t75" style="width:49.5pt;height:24.75pt">
                              <v:imagedata r:id="rId17" o:title="T_Logo_3c_p"/>
                            </v:shape>
                          </w:pict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88390" cy="239395"/>
                              <wp:effectExtent l="19050" t="0" r="0" b="0"/>
                              <wp:docPr id="118" name="Picture 32" descr="Description: http://www.etisalat.ae/assets/skin/en/images/log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Description: http://www.etisalat.ae/assets/skin/en/images/log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8390" cy="239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FC15FF" w:rsidP="00592FA5">
                        <w:pPr>
                          <w:rPr>
                            <w:rFonts w:ascii="Gill Sans MT" w:hAnsi="Gill Sans MT"/>
                            <w:sz w:val="24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542925" cy="542925"/>
                              <wp:effectExtent l="0" t="0" r="9525" b="9525"/>
                              <wp:docPr id="1" name="Imagen 1" descr="http://www.orange.com/sirius/logos_mail/orange_logo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orange.com/sirius/logos_mail/orange_log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6145" w:rsidRPr="00096145" w:rsidTr="00A17FCF">
                    <w:trPr>
                      <w:trHeight w:hRule="exact" w:val="851"/>
                    </w:trPr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832C08" w:rsidP="00832C08">
                        <w:pPr>
                          <w:jc w:val="center"/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anchor distT="0" distB="0" distL="114300" distR="114300" simplePos="0" relativeHeight="251658240" behindDoc="0" locked="0" layoutInCell="1" allowOverlap="1">
                              <wp:simplePos x="0" y="0"/>
                              <wp:positionH relativeFrom="column">
                                <wp:posOffset>56515</wp:posOffset>
                              </wp:positionH>
                              <wp:positionV relativeFrom="paragraph">
                                <wp:posOffset>149225</wp:posOffset>
                              </wp:positionV>
                              <wp:extent cx="1057275" cy="247650"/>
                              <wp:effectExtent l="19050" t="0" r="9525" b="0"/>
                              <wp:wrapNone/>
                              <wp:docPr id="24" name="Bild 24" descr="C:\Users\A646119\Desktop\THR_Logo_3c_Slogan_p_H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:\Users\A646119\Desktop\THR_Logo_3c_Slogan_p_H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43000" cy="533400"/>
                              <wp:effectExtent l="19050" t="0" r="0" b="0"/>
                              <wp:docPr id="121" name="Picture 15" descr="Description: http://www.andersbellen.nl/image.axd?picture=2009%2F10%2Flogo_ibasis%5B1%5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Description: http://www.andersbellen.nl/image.axd?picture=2009%2F10%2Flogo_ibasis%5B1%5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sz w:val="24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10615" cy="489585"/>
                              <wp:effectExtent l="19050" t="0" r="0" b="0"/>
                              <wp:docPr id="122" name="Picture 5" descr="Description: KPN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Description: KP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0615" cy="489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sz w:val="24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990600" cy="631190"/>
                              <wp:effectExtent l="19050" t="0" r="0" b="0"/>
                              <wp:docPr id="123" name="Picture 6" descr="Description: Company Logo">
                                <a:hlinkClick xmlns:a="http://schemas.openxmlformats.org/drawingml/2006/main" r:id="rId26" tooltip="&quot;Company Logo&quot; t 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Company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631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45210" cy="554990"/>
                              <wp:effectExtent l="19050" t="0" r="2540" b="0"/>
                              <wp:docPr id="124" name="Picture 22" descr="Description: http://ofwnow.com/wp-content/uploads/image/_2011/mar/pld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Description: http://ofwnow.com/wp-content/uploads/image/_2011/mar/pld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5210" cy="554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6145" w:rsidRPr="00096145" w:rsidTr="00A17FCF">
                    <w:trPr>
                      <w:trHeight w:hRule="exact" w:val="851"/>
                    </w:trPr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noProof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32205" cy="217805"/>
                              <wp:effectExtent l="19050" t="0" r="0" b="0"/>
                              <wp:docPr id="125" name="Picture 17" descr="Description: http://www.modetel.ru/en/images/costumers/rosteleco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Description: http://www.modetel.ru/en/images/costumers/rostelecom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2205" cy="2178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noProof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88390" cy="565785"/>
                              <wp:effectExtent l="19050" t="0" r="0" b="0"/>
                              <wp:docPr id="126" name="Picture 11" descr="Description: http://www.cnet.com/i/tim/2011/06/24/sprint_logo_white_270x14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escription: http://www.cnet.com/i/tim/2011/06/24/sprint_logo_white_270x14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8390" cy="565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Times New Roman" w:hAnsi="Times New Roman"/>
                            <w:noProof/>
                            <w:sz w:val="24"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86815" cy="348615"/>
                              <wp:effectExtent l="19050" t="0" r="0" b="0"/>
                              <wp:docPr id="127" name="Picture 33" descr="Description: http://t3.gstatic.com/images?q=tbn:ANd9GcSHsc5bNeunC9dl_R_awihBnSpzPb29lEJ2V7IdzRg-W-giFeQ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Description: http://t3.gstatic.com/images?q=tbn:ANd9GcSHsc5bNeunC9dl_R_awihBnSpzPb29lEJ2V7IdzRg-W-giFeQ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6815" cy="3486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noProof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565785" cy="522605"/>
                              <wp:effectExtent l="19050" t="0" r="5715" b="0"/>
                              <wp:docPr id="128" name="Picture 34" descr="Description: http://business.in.com/media/images/2010/Apr/img_25692_tata_logo_280x21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Description: http://business.in.com/media/images/2010/Apr/img_25692_tata_logo_280x21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5785" cy="522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21410" cy="457200"/>
                              <wp:effectExtent l="19050" t="0" r="2540" b="0"/>
                              <wp:docPr id="129" name="Picture 14" descr="Description: http://www.tnzi.com/images/tnzi-logo-homepag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Description: http://www.tnzi.com/images/tnzi-logo-homepag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141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96145" w:rsidRPr="00096145" w:rsidTr="00A17FCF">
                    <w:trPr>
                      <w:trHeight w:hRule="exact" w:val="851"/>
                    </w:trPr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noProof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43000" cy="391795"/>
                              <wp:effectExtent l="19050" t="0" r="0" b="0"/>
                              <wp:docPr id="130" name="Picture 10" descr="Description: http://seonet.ljse.si/logo.aspx?document_id=454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Description: http://seonet.ljse.si/logo.aspx?document_id=454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391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noProof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816610" cy="577215"/>
                              <wp:effectExtent l="19050" t="0" r="2540" b="0"/>
                              <wp:docPr id="131" name="Picture 19" descr="Description: http://www.asinfo.pl/tp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Description: http://www.asinfo.pl/tp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6610" cy="577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noProof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43000" cy="315595"/>
                              <wp:effectExtent l="19050" t="0" r="0" b="0"/>
                              <wp:docPr id="132" name="Picture 9" descr="Description: http://www.arvato-mobile.de/typo3temp/pics/Telefonica_Logo_01_fa8df61ba5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Description: http://www.arvato-mobile.de/typo3temp/pics/Telefonica_Logo_01_fa8df61ba5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3155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noProof/>
                            <w:lang w:val="nl-NL" w:eastAsia="nl-NL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175385" cy="424815"/>
                              <wp:effectExtent l="19050" t="0" r="5715" b="0"/>
                              <wp:docPr id="133" name="Picture 30" descr="Description: http://www.poslatsms.cz/images/o2-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Description: http://www.poslatsms.cz/images/o2-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5385" cy="4248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14" w:type="dxa"/>
                        <w:shd w:val="clear" w:color="auto" w:fill="auto"/>
                        <w:vAlign w:val="center"/>
                      </w:tcPr>
                      <w:p w:rsidR="00096145" w:rsidRPr="00096145" w:rsidRDefault="000B329F" w:rsidP="00592FA5">
                        <w:pPr>
                          <w:rPr>
                            <w:rFonts w:ascii="Gill Sans MT" w:hAnsi="Gill Sans MT"/>
                            <w:lang w:val="en-US"/>
                          </w:rPr>
                        </w:pPr>
                        <w:r>
                          <w:rPr>
                            <w:noProof/>
                            <w:lang w:val="de-DE"/>
                          </w:rPr>
                          <w:drawing>
                            <wp:inline distT="0" distB="0" distL="0" distR="0">
                              <wp:extent cx="1034415" cy="457200"/>
                              <wp:effectExtent l="19050" t="0" r="0" b="0"/>
                              <wp:docPr id="134" name="Picture 7" descr="Description: http://www.mobilemonday.no/Myblog/wp-content/2008/04/telenor-logo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http://www.mobilemonday.no/Myblog/wp-content/2008/04/telenor-logo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4415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96145" w:rsidRDefault="000B329F" w:rsidP="00592FA5">
                  <w:pPr>
                    <w:rPr>
                      <w:rFonts w:ascii="Gill Sans MT" w:hAnsi="Gill Sans MT"/>
                      <w:lang w:val="en-US"/>
                    </w:rPr>
                  </w:pPr>
                  <w:r>
                    <w:rPr>
                      <w:noProof/>
                      <w:lang w:val="de-DE"/>
                    </w:rPr>
                    <w:drawing>
                      <wp:inline distT="0" distB="0" distL="0" distR="0">
                        <wp:extent cx="1143000" cy="294005"/>
                        <wp:effectExtent l="19050" t="0" r="0" b="0"/>
                        <wp:docPr id="135" name="Picture 29" descr="Description: http://www.intercomms.net/issue-15/images/articles/voxbone/voxbone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Description: http://www.intercomms.net/issue-15/images/articles/voxbone/voxbone-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6145" w:rsidRDefault="00096145" w:rsidP="00592FA5">
                  <w:pPr>
                    <w:rPr>
                      <w:lang w:val="en-US"/>
                    </w:rPr>
                  </w:pPr>
                </w:p>
                <w:p w:rsidR="00096145" w:rsidRDefault="00096145" w:rsidP="00592FA5">
                  <w:r w:rsidRPr="002C1921">
                    <w:t xml:space="preserve">and many more. </w:t>
                  </w:r>
                </w:p>
                <w:p w:rsidR="00705CFE" w:rsidRPr="002C1921" w:rsidRDefault="00705CFE" w:rsidP="00592FA5"/>
                <w:p w:rsidR="002816AB" w:rsidRPr="00592FA5" w:rsidRDefault="002816AB" w:rsidP="00592FA5">
                  <w:pPr>
                    <w:rPr>
                      <w:b/>
                    </w:rPr>
                  </w:pPr>
                  <w:r w:rsidRPr="00592FA5">
                    <w:rPr>
                      <w:b/>
                    </w:rPr>
                    <w:t>THE AGENDA</w:t>
                  </w:r>
                </w:p>
                <w:p w:rsidR="002816AB" w:rsidRPr="00592FA5" w:rsidRDefault="002816AB" w:rsidP="00592FA5">
                  <w:r w:rsidRPr="00592FA5">
                    <w:t>The agenda will feature presentations from the various task forces established at last year's forum, reporting on their work during the year, plus several workshops. The major topics will be:</w:t>
                  </w:r>
                </w:p>
                <w:p w:rsidR="00677541" w:rsidRPr="00592FA5" w:rsidRDefault="002816AB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Carrier presentations</w:t>
                  </w:r>
                  <w:r w:rsidRPr="00592FA5">
                    <w:rPr>
                      <w:b/>
                      <w:lang w:val="en-US"/>
                    </w:rPr>
                    <w:br/>
                  </w:r>
                  <w:r w:rsidR="00186BA0" w:rsidRPr="00592FA5">
                    <w:rPr>
                      <w:rFonts w:ascii="Arial" w:hAnsi="Arial" w:cs="Arial"/>
                      <w:lang w:val="en-US"/>
                    </w:rPr>
                    <w:t xml:space="preserve">Every participating carrier has the </w:t>
                  </w:r>
                  <w:r w:rsidRPr="00592FA5">
                    <w:rPr>
                      <w:rFonts w:ascii="Arial" w:hAnsi="Arial" w:cs="Arial"/>
                      <w:lang w:val="en-US"/>
                    </w:rPr>
                    <w:t xml:space="preserve">opportunity </w:t>
                  </w:r>
                  <w:r w:rsidR="00186BA0" w:rsidRPr="00592FA5">
                    <w:rPr>
                      <w:rFonts w:ascii="Arial" w:hAnsi="Arial" w:cs="Arial"/>
                      <w:lang w:val="en-US"/>
                    </w:rPr>
                    <w:t xml:space="preserve">to present the set of </w:t>
                  </w:r>
                  <w:r w:rsidRPr="00592FA5">
                    <w:rPr>
                      <w:rFonts w:ascii="Arial" w:hAnsi="Arial" w:cs="Arial"/>
                      <w:lang w:val="en-US"/>
                    </w:rPr>
                    <w:t xml:space="preserve">international inbound services </w:t>
                  </w:r>
                  <w:r w:rsidR="00186BA0" w:rsidRPr="00592FA5">
                    <w:rPr>
                      <w:rFonts w:ascii="Arial" w:hAnsi="Arial" w:cs="Arial"/>
                      <w:lang w:val="en-US"/>
                    </w:rPr>
                    <w:t>his company of</w:t>
                  </w:r>
                  <w:r w:rsidR="00C30290" w:rsidRPr="00592FA5">
                    <w:rPr>
                      <w:rFonts w:ascii="Arial" w:hAnsi="Arial" w:cs="Arial"/>
                      <w:lang w:val="en-US"/>
                    </w:rPr>
                    <w:t>fers currently and what they plan to offer in the future</w:t>
                  </w:r>
                  <w:r w:rsidR="00C30290" w:rsidRPr="00592FA5">
                    <w:rPr>
                      <w:rFonts w:ascii="Arial" w:hAnsi="Arial" w:cs="Arial"/>
                      <w:b/>
                      <w:lang w:val="en-US"/>
                    </w:rPr>
                    <w:t>.</w:t>
                  </w:r>
                </w:p>
                <w:p w:rsidR="00594DD5" w:rsidRPr="00592FA5" w:rsidRDefault="002816AB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Access issues</w:t>
                  </w: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br/>
                  </w:r>
                  <w:r w:rsidRPr="00592FA5">
                    <w:rPr>
                      <w:rFonts w:ascii="Arial" w:hAnsi="Arial" w:cs="Arial"/>
                      <w:lang w:val="en-US"/>
                    </w:rPr>
                    <w:t>An update on improving access and handling surcharges on calls to international inbound services.</w:t>
                  </w:r>
                  <w:r w:rsidR="004B074B" w:rsidRPr="00592FA5">
                    <w:rPr>
                      <w:rFonts w:ascii="Arial" w:hAnsi="Arial" w:cs="Arial"/>
                      <w:lang w:val="en-US"/>
                    </w:rPr>
                    <w:t xml:space="preserve"> One special task is the development of </w:t>
                  </w:r>
                  <w:r w:rsidR="00677541" w:rsidRPr="00592FA5">
                    <w:rPr>
                      <w:rFonts w:ascii="Arial" w:hAnsi="Arial" w:cs="Arial"/>
                      <w:lang w:val="en-US"/>
                    </w:rPr>
                    <w:t xml:space="preserve">a </w:t>
                  </w:r>
                  <w:r w:rsidR="004B074B" w:rsidRPr="00592FA5">
                    <w:rPr>
                      <w:rFonts w:ascii="Arial" w:hAnsi="Arial" w:cs="Arial"/>
                      <w:lang w:val="en-US"/>
                    </w:rPr>
                    <w:t xml:space="preserve">roaming cost for </w:t>
                  </w:r>
                  <w:r w:rsidR="000629E6" w:rsidRPr="00592FA5">
                    <w:rPr>
                      <w:rFonts w:ascii="Arial" w:hAnsi="Arial" w:cs="Arial"/>
                      <w:lang w:val="en-US"/>
                    </w:rPr>
                    <w:t>Freephone</w:t>
                  </w:r>
                  <w:r w:rsidR="004B074B" w:rsidRPr="00592FA5">
                    <w:rPr>
                      <w:rFonts w:ascii="Arial" w:hAnsi="Arial" w:cs="Arial"/>
                      <w:lang w:val="en-US"/>
                    </w:rPr>
                    <w:t xml:space="preserve"> calls</w:t>
                  </w:r>
                  <w:r w:rsidR="004B074B" w:rsidRPr="00592FA5">
                    <w:rPr>
                      <w:rFonts w:ascii="Arial" w:hAnsi="Arial" w:cs="Arial"/>
                      <w:b/>
                      <w:lang w:val="en-US"/>
                    </w:rPr>
                    <w:t>.</w:t>
                  </w:r>
                </w:p>
                <w:p w:rsidR="002816AB" w:rsidRPr="00592FA5" w:rsidRDefault="002816AB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  <w:rPr>
                      <w:rFonts w:ascii="Arial" w:hAnsi="Arial" w:cs="Arial"/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The Future of International Inbound Services</w:t>
                  </w: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br/>
                  </w:r>
                  <w:r w:rsidRPr="00592FA5">
                    <w:rPr>
                      <w:rFonts w:ascii="Arial" w:hAnsi="Arial" w:cs="Arial"/>
                      <w:lang w:val="en-US"/>
                    </w:rPr>
                    <w:t xml:space="preserve">Discuss with other product managers or responsible persons of international inbound services about </w:t>
                  </w:r>
                  <w:r w:rsidR="00644D85" w:rsidRPr="00592FA5">
                    <w:rPr>
                      <w:rFonts w:ascii="Arial" w:hAnsi="Arial" w:cs="Arial"/>
                      <w:lang w:val="en-US"/>
                    </w:rPr>
                    <w:t xml:space="preserve">future </w:t>
                  </w:r>
                  <w:r w:rsidRPr="00592FA5">
                    <w:rPr>
                      <w:rFonts w:ascii="Arial" w:hAnsi="Arial" w:cs="Arial"/>
                      <w:lang w:val="en-US"/>
                    </w:rPr>
                    <w:t>trends</w:t>
                  </w:r>
                  <w:r w:rsidR="00644D85" w:rsidRPr="00592FA5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2816AB" w:rsidRPr="00592FA5" w:rsidRDefault="002816AB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Marketing</w:t>
                  </w: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br/>
                  </w:r>
                  <w:r w:rsidRPr="00592FA5">
                    <w:rPr>
                      <w:rFonts w:ascii="Arial" w:hAnsi="Arial" w:cs="Arial"/>
                      <w:lang w:val="en-US"/>
                    </w:rPr>
                    <w:t>Discussion on topics of common interest relat</w:t>
                  </w:r>
                  <w:r w:rsidR="00C30290" w:rsidRPr="00592FA5">
                    <w:rPr>
                      <w:rFonts w:ascii="Arial" w:hAnsi="Arial" w:cs="Arial"/>
                      <w:lang w:val="en-US"/>
                    </w:rPr>
                    <w:t>ed</w:t>
                  </w:r>
                  <w:r w:rsidRPr="00592FA5">
                    <w:rPr>
                      <w:rFonts w:ascii="Arial" w:hAnsi="Arial" w:cs="Arial"/>
                      <w:lang w:val="en-US"/>
                    </w:rPr>
                    <w:t xml:space="preserve"> to marketing of international inbound services.</w:t>
                  </w:r>
                </w:p>
                <w:p w:rsidR="002816AB" w:rsidRPr="00592FA5" w:rsidRDefault="002816AB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  <w:rPr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Process improvement</w:t>
                  </w: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br/>
                  </w:r>
                  <w:r w:rsidRPr="00592FA5">
                    <w:rPr>
                      <w:rFonts w:ascii="Arial" w:hAnsi="Arial" w:cs="Arial"/>
                      <w:lang w:val="en-US"/>
                    </w:rPr>
                    <w:t>Reports and workshops on recent work covering a web-based SOF proposal, improvements to the provisioning and fault processes and the use of application letters regarding international inbound services.</w:t>
                  </w:r>
                </w:p>
                <w:p w:rsidR="00644D85" w:rsidRDefault="002C08A2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 xml:space="preserve">Number portability </w:t>
                  </w:r>
                  <w:r w:rsidR="002816AB" w:rsidRPr="00592FA5">
                    <w:rPr>
                      <w:rFonts w:ascii="Arial" w:hAnsi="Arial" w:cs="Arial"/>
                      <w:b/>
                      <w:lang w:val="en-US"/>
                    </w:rPr>
                    <w:br/>
                  </w:r>
                  <w:r w:rsidR="00644D85" w:rsidRPr="00592FA5">
                    <w:rPr>
                      <w:rFonts w:ascii="Arial" w:hAnsi="Arial" w:cs="Arial"/>
                      <w:lang w:val="en-US"/>
                    </w:rPr>
                    <w:t xml:space="preserve">Number portability is critical for customers. This task force was created to better understand each </w:t>
                  </w:r>
                  <w:r w:rsidR="000629E6" w:rsidRPr="00592FA5">
                    <w:rPr>
                      <w:rFonts w:ascii="Arial" w:hAnsi="Arial" w:cs="Arial"/>
                      <w:lang w:val="en-US"/>
                    </w:rPr>
                    <w:t>carrier’s</w:t>
                  </w:r>
                  <w:r w:rsidR="00644D85" w:rsidRPr="00592FA5">
                    <w:rPr>
                      <w:rFonts w:ascii="Arial" w:hAnsi="Arial" w:cs="Arial"/>
                      <w:lang w:val="en-US"/>
                    </w:rPr>
                    <w:t xml:space="preserve"> position on number portability. </w:t>
                  </w:r>
                  <w:r w:rsidR="00644D85" w:rsidRPr="00592FA5">
                    <w:rPr>
                      <w:rFonts w:ascii="Arial" w:hAnsi="Arial" w:cs="Arial"/>
                    </w:rPr>
                    <w:t>During the forum they will present their findings</w:t>
                  </w:r>
                  <w:r w:rsidR="00644D85" w:rsidRPr="008316EC">
                    <w:t>.</w:t>
                  </w:r>
                </w:p>
                <w:p w:rsidR="008316EC" w:rsidRPr="00592FA5" w:rsidRDefault="002816AB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  <w:rPr>
                      <w:rFonts w:ascii="Arial" w:hAnsi="Arial" w:cs="Arial"/>
                      <w:b/>
                      <w:szCs w:val="21"/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Website/Fact Book</w:t>
                  </w: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br/>
                  </w:r>
                  <w:r w:rsidRPr="00592FA5">
                    <w:rPr>
                      <w:rFonts w:ascii="Arial" w:hAnsi="Arial" w:cs="Arial"/>
                      <w:lang w:val="en-US"/>
                    </w:rPr>
                    <w:t>Learn about the advantages of the website and factbook regarding international inbound services.</w:t>
                  </w:r>
                </w:p>
                <w:p w:rsidR="002816AB" w:rsidRPr="00592FA5" w:rsidRDefault="002816AB" w:rsidP="00A3015C">
                  <w:pPr>
                    <w:pStyle w:val="Listenabsatz"/>
                    <w:numPr>
                      <w:ilvl w:val="0"/>
                      <w:numId w:val="4"/>
                    </w:numPr>
                    <w:spacing w:after="360" w:afterAutospacing="0"/>
                    <w:ind w:left="714" w:hanging="357"/>
                    <w:contextualSpacing w:val="0"/>
                    <w:rPr>
                      <w:rFonts w:ascii="Arial" w:hAnsi="Arial" w:cs="Arial"/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Open forum</w:t>
                  </w: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br/>
                  </w:r>
                  <w:r w:rsidRPr="00592FA5">
                    <w:rPr>
                      <w:rFonts w:ascii="Arial" w:hAnsi="Arial" w:cs="Arial"/>
                      <w:lang w:val="en-US"/>
                    </w:rPr>
                    <w:t>Including deciding on Task Forces for next year, Steering Committee elections plus an opportunity to raise any other topic of interest.</w:t>
                  </w:r>
                </w:p>
                <w:p w:rsidR="005A57D3" w:rsidRPr="00592FA5" w:rsidRDefault="002816AB" w:rsidP="00592FA5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lang w:val="en-US"/>
                    </w:rPr>
                  </w:pPr>
                  <w:r w:rsidRPr="00592FA5">
                    <w:rPr>
                      <w:rFonts w:ascii="Arial" w:hAnsi="Arial" w:cs="Arial"/>
                      <w:b/>
                      <w:lang w:val="en-US"/>
                    </w:rPr>
                    <w:t>One-on-one time</w:t>
                  </w:r>
                  <w:r w:rsidRPr="00592FA5">
                    <w:rPr>
                      <w:b/>
                      <w:lang w:val="en-US"/>
                    </w:rPr>
                    <w:br/>
                  </w:r>
                  <w:r w:rsidRPr="00592FA5">
                    <w:rPr>
                      <w:rFonts w:ascii="Arial" w:hAnsi="Arial" w:cs="Arial"/>
                      <w:lang w:val="en-US"/>
                    </w:rPr>
                    <w:t>Take the opportunity for arranging bilateral meeting</w:t>
                  </w:r>
                  <w:r w:rsidR="00C30290" w:rsidRPr="00592FA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592FA5">
                    <w:rPr>
                      <w:rFonts w:ascii="Arial" w:hAnsi="Arial" w:cs="Arial"/>
                      <w:lang w:val="en-US"/>
                    </w:rPr>
                    <w:t xml:space="preserve"> with other carriers</w:t>
                  </w:r>
                  <w:r w:rsidR="001879BF" w:rsidRPr="00592FA5">
                    <w:rPr>
                      <w:rFonts w:ascii="Arial" w:hAnsi="Arial" w:cs="Arial"/>
                      <w:lang w:val="en-US"/>
                    </w:rPr>
                    <w:t>.</w:t>
                  </w:r>
                </w:p>
                <w:p w:rsidR="00EE4D10" w:rsidRDefault="00EE4D10" w:rsidP="00592FA5"/>
                <w:p w:rsidR="009E5E10" w:rsidRDefault="009E5E10" w:rsidP="00592FA5"/>
                <w:p w:rsidR="009E5E10" w:rsidRDefault="009E5E10" w:rsidP="00592FA5"/>
                <w:p w:rsidR="009E5E10" w:rsidRDefault="009E5E10" w:rsidP="00592FA5"/>
                <w:p w:rsidR="004F6B67" w:rsidRPr="00592FA5" w:rsidRDefault="004F6B67" w:rsidP="00592FA5">
                  <w:pPr>
                    <w:rPr>
                      <w:b/>
                    </w:rPr>
                  </w:pPr>
                  <w:r w:rsidRPr="00592FA5">
                    <w:rPr>
                      <w:b/>
                    </w:rPr>
                    <w:lastRenderedPageBreak/>
                    <w:t>M</w:t>
                  </w:r>
                  <w:r w:rsidR="00102601" w:rsidRPr="00592FA5">
                    <w:rPr>
                      <w:b/>
                    </w:rPr>
                    <w:t>EETING SCHEDULE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848"/>
                    <w:gridCol w:w="5765"/>
                  </w:tblGrid>
                  <w:tr w:rsidR="003652AF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3652AF" w:rsidRPr="002B0678" w:rsidRDefault="003652AF" w:rsidP="00592FA5">
                        <w:pPr>
                          <w:rPr>
                            <w:rFonts w:eastAsia="Calibri"/>
                            <w:b/>
                            <w:sz w:val="20"/>
                            <w:lang w:val="en-US"/>
                          </w:rPr>
                        </w:pPr>
                        <w:r w:rsidRPr="002B0678">
                          <w:rPr>
                            <w:b/>
                            <w:sz w:val="20"/>
                          </w:rPr>
                          <w:t>Sunday, 16 October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3652AF" w:rsidRPr="002B0678" w:rsidRDefault="003652AF" w:rsidP="00592FA5">
                        <w:pPr>
                          <w:rPr>
                            <w:rFonts w:eastAsia="Calibri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3652AF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3652AF" w:rsidRPr="002B0678" w:rsidRDefault="003652AF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18:00 – 19:30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3652AF" w:rsidRPr="002B0678" w:rsidRDefault="003652AF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 xml:space="preserve">Steering Committee Meeting </w:t>
                        </w: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C30290" w:rsidP="00592FA5">
                        <w:pPr>
                          <w:rPr>
                            <w:rFonts w:eastAsia="Calibri"/>
                            <w:b/>
                            <w:sz w:val="20"/>
                            <w:lang w:val="en-US"/>
                          </w:rPr>
                        </w:pPr>
                        <w:r w:rsidRPr="002B0678">
                          <w:rPr>
                            <w:b/>
                            <w:sz w:val="20"/>
                          </w:rPr>
                          <w:t>Monday, 1</w:t>
                        </w:r>
                        <w:r w:rsidR="00286D4D" w:rsidRPr="002B0678">
                          <w:rPr>
                            <w:b/>
                            <w:sz w:val="20"/>
                          </w:rPr>
                          <w:t>7</w:t>
                        </w:r>
                        <w:r w:rsidRPr="002B0678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4F6B67" w:rsidRPr="002B0678">
                          <w:rPr>
                            <w:b/>
                            <w:sz w:val="20"/>
                          </w:rPr>
                          <w:t>October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rFonts w:eastAsia="Calibri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0629E6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09</w:t>
                        </w:r>
                        <w:r w:rsidR="004F6B67" w:rsidRPr="002B0678">
                          <w:rPr>
                            <w:sz w:val="20"/>
                          </w:rPr>
                          <w:t>:00 – 1</w:t>
                        </w:r>
                        <w:r w:rsidRPr="002B0678">
                          <w:rPr>
                            <w:sz w:val="20"/>
                          </w:rPr>
                          <w:t>0</w:t>
                        </w:r>
                        <w:r w:rsidR="004F6B67" w:rsidRPr="002B0678">
                          <w:rPr>
                            <w:sz w:val="20"/>
                          </w:rPr>
                          <w:t>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Registration and Coffee</w:t>
                        </w: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</w:t>
                        </w:r>
                        <w:r w:rsidR="000629E6" w:rsidRPr="002B0678">
                          <w:rPr>
                            <w:sz w:val="20"/>
                          </w:rPr>
                          <w:t>0</w:t>
                        </w:r>
                        <w:r w:rsidRPr="002B0678">
                          <w:rPr>
                            <w:sz w:val="20"/>
                          </w:rPr>
                          <w:t>:00 – 11:15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Forum Welcome and Introductions</w:t>
                        </w: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11:15 – 12:30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Forum Session</w:t>
                        </w: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12:30 – 14:00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Lunch</w:t>
                        </w: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14:00 – 15:30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0629E6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Task force report process improvement</w:t>
                        </w: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15:30 – 16:00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Break</w:t>
                        </w:r>
                      </w:p>
                    </w:tc>
                  </w:tr>
                  <w:tr w:rsidR="00EA06D7" w:rsidRPr="00186BA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16:00 – 16:45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Forum Session</w:t>
                        </w: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16:45 – 17:30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One-on-one time</w:t>
                        </w:r>
                      </w:p>
                    </w:tc>
                  </w:tr>
                  <w:tr w:rsidR="004F6B6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rFonts w:eastAsia="Calibri"/>
                            <w:b/>
                            <w:sz w:val="20"/>
                            <w:lang w:val="en-US"/>
                          </w:rPr>
                        </w:pPr>
                        <w:r w:rsidRPr="002B0678">
                          <w:rPr>
                            <w:b/>
                            <w:sz w:val="20"/>
                          </w:rPr>
                          <w:t xml:space="preserve">Tuesday, </w:t>
                        </w:r>
                        <w:r w:rsidR="00C30290" w:rsidRPr="002B0678">
                          <w:rPr>
                            <w:b/>
                            <w:sz w:val="20"/>
                          </w:rPr>
                          <w:t>1</w:t>
                        </w:r>
                        <w:r w:rsidR="00286D4D" w:rsidRPr="002B0678">
                          <w:rPr>
                            <w:b/>
                            <w:sz w:val="20"/>
                          </w:rPr>
                          <w:t>8</w:t>
                        </w:r>
                        <w:r w:rsidRPr="002B0678">
                          <w:rPr>
                            <w:b/>
                            <w:sz w:val="20"/>
                          </w:rPr>
                          <w:t xml:space="preserve"> October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4F6B67" w:rsidRPr="002B0678" w:rsidRDefault="004F6B67" w:rsidP="00592FA5">
                        <w:pPr>
                          <w:rPr>
                            <w:rFonts w:eastAsia="Calibri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EA06D7" w:rsidRPr="00186BA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09:00 – 10:30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0629E6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Task force report website/factbook</w:t>
                        </w:r>
                      </w:p>
                    </w:tc>
                  </w:tr>
                  <w:tr w:rsidR="00EA06D7" w:rsidRPr="00372CB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10:30 – 11:00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Break</w:t>
                        </w:r>
                      </w:p>
                    </w:tc>
                  </w:tr>
                  <w:tr w:rsidR="00EA06D7" w:rsidRPr="00372CB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11:00 – 12:30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0629E6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Carrier presentations</w:t>
                        </w:r>
                      </w:p>
                    </w:tc>
                  </w:tr>
                  <w:tr w:rsidR="00EA06D7" w:rsidRPr="00372CB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12:30 – 13:00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One-on-one-time</w:t>
                        </w:r>
                      </w:p>
                    </w:tc>
                  </w:tr>
                  <w:tr w:rsidR="00EA06D7" w:rsidRPr="00372CB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13:00  - 14:30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Lunch</w:t>
                        </w:r>
                      </w:p>
                    </w:tc>
                  </w:tr>
                  <w:tr w:rsidR="00EA06D7" w:rsidRPr="00372CB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15:00 – 19:00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City Tour</w:t>
                        </w: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19:00 – 23:00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Social event &amp; Forum Dinner</w:t>
                        </w: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rFonts w:eastAsia="Calibri"/>
                            <w:b/>
                            <w:sz w:val="20"/>
                            <w:lang w:val="en-US"/>
                          </w:rPr>
                        </w:pPr>
                        <w:r w:rsidRPr="002B0678">
                          <w:rPr>
                            <w:b/>
                            <w:sz w:val="20"/>
                          </w:rPr>
                          <w:t>Wednesday, 1</w:t>
                        </w:r>
                        <w:r w:rsidR="00286D4D" w:rsidRPr="002B0678">
                          <w:rPr>
                            <w:b/>
                            <w:sz w:val="20"/>
                          </w:rPr>
                          <w:t>9</w:t>
                        </w:r>
                        <w:r w:rsidRPr="002B0678">
                          <w:rPr>
                            <w:b/>
                            <w:sz w:val="20"/>
                          </w:rPr>
                          <w:t xml:space="preserve"> October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rFonts w:eastAsia="Calibri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09:00 – 10:30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0629E6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Task force reports</w:t>
                        </w: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10:30 – 11:00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Break</w:t>
                        </w: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11:00  - 12:30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Forum sessions</w:t>
                        </w: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12:30 – 13:30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Lunch</w:t>
                        </w:r>
                      </w:p>
                    </w:tc>
                  </w:tr>
                  <w:tr w:rsidR="00EA06D7" w:rsidRPr="00186BA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13:30-  15:00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Open Forum &amp; Steering Committee Elections</w:t>
                        </w:r>
                      </w:p>
                    </w:tc>
                  </w:tr>
                  <w:tr w:rsidR="00EA06D7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15:00 – 15:30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Break</w:t>
                        </w:r>
                      </w:p>
                    </w:tc>
                  </w:tr>
                  <w:tr w:rsidR="00EA06D7" w:rsidRPr="00186BA0" w:rsidTr="000629E6">
                    <w:tc>
                      <w:tcPr>
                        <w:tcW w:w="2848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15:30– 17:00</w:t>
                        </w:r>
                      </w:p>
                    </w:tc>
                    <w:tc>
                      <w:tcPr>
                        <w:tcW w:w="5765" w:type="dxa"/>
                        <w:shd w:val="clear" w:color="auto" w:fill="auto"/>
                      </w:tcPr>
                      <w:p w:rsidR="00EA06D7" w:rsidRPr="002B0678" w:rsidRDefault="00EA06D7" w:rsidP="00592FA5">
                        <w:pPr>
                          <w:rPr>
                            <w:sz w:val="20"/>
                          </w:rPr>
                        </w:pPr>
                        <w:r w:rsidRPr="002B0678">
                          <w:rPr>
                            <w:sz w:val="20"/>
                          </w:rPr>
                          <w:t>One-one-one time &amp; New Steering Committee meeting</w:t>
                        </w:r>
                      </w:p>
                    </w:tc>
                  </w:tr>
                </w:tbl>
                <w:p w:rsidR="009E5E10" w:rsidRPr="00447F18" w:rsidRDefault="009E5E10" w:rsidP="00592FA5">
                  <w:pPr>
                    <w:rPr>
                      <w:b/>
                      <w:lang w:val="en-US"/>
                    </w:rPr>
                  </w:pPr>
                </w:p>
                <w:p w:rsidR="004F6B67" w:rsidRPr="0038054C" w:rsidRDefault="004F6B67" w:rsidP="00592FA5">
                  <w:pPr>
                    <w:rPr>
                      <w:b/>
                      <w:lang w:val="it-IT"/>
                    </w:rPr>
                  </w:pPr>
                  <w:r w:rsidRPr="0038054C">
                    <w:rPr>
                      <w:b/>
                      <w:lang w:val="it-IT"/>
                    </w:rPr>
                    <w:t>VENUE &amp; ACCOMODATION</w:t>
                  </w:r>
                </w:p>
                <w:p w:rsidR="00EA06D7" w:rsidRPr="0038054C" w:rsidRDefault="00286D4D" w:rsidP="00592FA5">
                  <w:pPr>
                    <w:rPr>
                      <w:lang w:val="it-IT"/>
                    </w:rPr>
                  </w:pPr>
                  <w:r w:rsidRPr="0038054C">
                    <w:rPr>
                      <w:lang w:val="it-IT"/>
                    </w:rPr>
                    <w:t>MELIA GALGOS HOTEL</w:t>
                  </w:r>
                </w:p>
                <w:p w:rsidR="000629E6" w:rsidRPr="00447F18" w:rsidRDefault="00E41C46" w:rsidP="009E5E10">
                  <w:pPr>
                    <w:spacing w:after="240" w:afterAutospacing="0"/>
                    <w:rPr>
                      <w:lang w:val="it-IT"/>
                    </w:rPr>
                  </w:pPr>
                  <w:hyperlink r:id="rId41" w:history="1">
                    <w:r w:rsidR="000629E6" w:rsidRPr="00447F18">
                      <w:rPr>
                        <w:lang w:val="it-IT"/>
                      </w:rPr>
                      <w:t>http://www.melia.com/en/hotels/spain/madrid/melia-galgos/index.htm</w:t>
                    </w:r>
                  </w:hyperlink>
                </w:p>
                <w:p w:rsidR="00286D4D" w:rsidRPr="0038054C" w:rsidRDefault="00286D4D" w:rsidP="00592FA5">
                  <w:pPr>
                    <w:rPr>
                      <w:lang w:val="es-ES"/>
                    </w:rPr>
                  </w:pPr>
                  <w:r w:rsidRPr="0038054C">
                    <w:rPr>
                      <w:lang w:val="es-ES"/>
                    </w:rPr>
                    <w:t>Calle de Claudio Coello 139, 28006 Madrid, Spain</w:t>
                  </w:r>
                </w:p>
                <w:p w:rsidR="00FD43D2" w:rsidRPr="00592FA5" w:rsidRDefault="00FD43D2" w:rsidP="00592FA5">
                  <w:pPr>
                    <w:rPr>
                      <w:b/>
                    </w:rPr>
                  </w:pPr>
                  <w:r w:rsidRPr="00592FA5">
                    <w:rPr>
                      <w:b/>
                    </w:rPr>
                    <w:t>FORUM FEE</w:t>
                  </w:r>
                </w:p>
                <w:p w:rsidR="0063712A" w:rsidRPr="00592FA5" w:rsidRDefault="00921648" w:rsidP="00592FA5">
                  <w:pPr>
                    <w:pStyle w:val="Textkrper"/>
                    <w:rPr>
                      <w:rFonts w:ascii="Arial" w:hAnsi="Arial"/>
                      <w:sz w:val="22"/>
                    </w:rPr>
                  </w:pPr>
                  <w:r w:rsidRPr="00592FA5">
                    <w:rPr>
                      <w:rFonts w:ascii="Arial" w:hAnsi="Arial"/>
                      <w:sz w:val="22"/>
                    </w:rPr>
                    <w:t xml:space="preserve">The forum fee is </w:t>
                  </w:r>
                  <w:r w:rsidR="001879BF" w:rsidRPr="00592FA5">
                    <w:rPr>
                      <w:rFonts w:ascii="Arial" w:hAnsi="Arial"/>
                      <w:sz w:val="22"/>
                    </w:rPr>
                    <w:t>Eu</w:t>
                  </w:r>
                  <w:r w:rsidR="00A44226" w:rsidRPr="00592FA5">
                    <w:rPr>
                      <w:rFonts w:ascii="Arial" w:hAnsi="Arial"/>
                      <w:sz w:val="22"/>
                    </w:rPr>
                    <w:t>.</w:t>
                  </w:r>
                  <w:r w:rsidR="001879BF" w:rsidRPr="00592FA5">
                    <w:rPr>
                      <w:rFonts w:ascii="Arial" w:hAnsi="Arial"/>
                      <w:sz w:val="22"/>
                    </w:rPr>
                    <w:t xml:space="preserve"> 510</w:t>
                  </w:r>
                  <w:r w:rsidR="00286D4D" w:rsidRPr="00592FA5">
                    <w:rPr>
                      <w:rFonts w:ascii="Arial" w:hAnsi="Arial"/>
                      <w:sz w:val="22"/>
                    </w:rPr>
                    <w:t xml:space="preserve"> </w:t>
                  </w:r>
                  <w:r w:rsidRPr="00592FA5">
                    <w:rPr>
                      <w:rFonts w:ascii="Arial" w:hAnsi="Arial"/>
                      <w:sz w:val="22"/>
                    </w:rPr>
                    <w:t xml:space="preserve">per delegate. </w:t>
                  </w:r>
                </w:p>
                <w:p w:rsidR="00A44226" w:rsidRPr="00592FA5" w:rsidRDefault="00644D85" w:rsidP="00592FA5">
                  <w:pPr>
                    <w:pStyle w:val="Textkrper"/>
                    <w:rPr>
                      <w:rFonts w:ascii="Arial" w:hAnsi="Arial"/>
                      <w:sz w:val="22"/>
                    </w:rPr>
                  </w:pPr>
                  <w:r w:rsidRPr="00592FA5">
                    <w:rPr>
                      <w:rFonts w:ascii="Arial" w:hAnsi="Arial"/>
                      <w:sz w:val="22"/>
                    </w:rPr>
                    <w:t xml:space="preserve">This fee </w:t>
                  </w:r>
                  <w:r w:rsidR="00913EA6" w:rsidRPr="00592FA5">
                    <w:rPr>
                      <w:rFonts w:ascii="Arial" w:hAnsi="Arial"/>
                      <w:sz w:val="22"/>
                    </w:rPr>
                    <w:t>will include</w:t>
                  </w:r>
                  <w:r w:rsidR="0063712A" w:rsidRPr="00592FA5">
                    <w:rPr>
                      <w:rFonts w:ascii="Arial" w:hAnsi="Arial"/>
                      <w:sz w:val="22"/>
                    </w:rPr>
                    <w:t xml:space="preserve">: Sunday SC Meeting Room; </w:t>
                  </w:r>
                  <w:r w:rsidR="00913EA6" w:rsidRPr="00592FA5">
                    <w:rPr>
                      <w:rFonts w:ascii="Arial" w:hAnsi="Arial"/>
                      <w:sz w:val="22"/>
                    </w:rPr>
                    <w:t>Forum</w:t>
                  </w:r>
                  <w:r w:rsidR="0063712A" w:rsidRPr="00592FA5">
                    <w:rPr>
                      <w:rFonts w:ascii="Arial" w:hAnsi="Arial"/>
                      <w:sz w:val="22"/>
                    </w:rPr>
                    <w:t xml:space="preserve"> Meeting Room and </w:t>
                  </w:r>
                  <w:r w:rsidR="00677541" w:rsidRPr="00592FA5">
                    <w:rPr>
                      <w:rFonts w:ascii="Arial" w:hAnsi="Arial"/>
                      <w:sz w:val="22"/>
                    </w:rPr>
                    <w:t xml:space="preserve">all </w:t>
                  </w:r>
                  <w:r w:rsidR="00913EA6" w:rsidRPr="00592FA5">
                    <w:rPr>
                      <w:rFonts w:ascii="Arial" w:hAnsi="Arial"/>
                      <w:sz w:val="22"/>
                    </w:rPr>
                    <w:t xml:space="preserve">the </w:t>
                  </w:r>
                  <w:r w:rsidRPr="00592FA5">
                    <w:rPr>
                      <w:rFonts w:ascii="Arial" w:hAnsi="Arial"/>
                      <w:sz w:val="22"/>
                    </w:rPr>
                    <w:t xml:space="preserve">needed </w:t>
                  </w:r>
                  <w:r w:rsidR="0063712A" w:rsidRPr="00592FA5">
                    <w:rPr>
                      <w:rFonts w:ascii="Arial" w:hAnsi="Arial"/>
                      <w:sz w:val="22"/>
                    </w:rPr>
                    <w:t>equipment</w:t>
                  </w:r>
                  <w:r w:rsidR="00D4153B" w:rsidRPr="00592FA5">
                    <w:rPr>
                      <w:rFonts w:ascii="Arial" w:hAnsi="Arial"/>
                      <w:sz w:val="22"/>
                    </w:rPr>
                    <w:t xml:space="preserve"> for three days</w:t>
                  </w:r>
                  <w:r w:rsidR="0063712A" w:rsidRPr="00592FA5">
                    <w:rPr>
                      <w:rFonts w:ascii="Arial" w:hAnsi="Arial"/>
                      <w:sz w:val="22"/>
                    </w:rPr>
                    <w:t xml:space="preserve">, </w:t>
                  </w:r>
                  <w:r w:rsidR="00D4153B" w:rsidRPr="00592FA5">
                    <w:rPr>
                      <w:rFonts w:ascii="Arial" w:hAnsi="Arial"/>
                      <w:sz w:val="22"/>
                    </w:rPr>
                    <w:t>six</w:t>
                  </w:r>
                  <w:r w:rsidR="0063712A" w:rsidRPr="00592FA5">
                    <w:rPr>
                      <w:rFonts w:ascii="Arial" w:hAnsi="Arial"/>
                      <w:sz w:val="22"/>
                    </w:rPr>
                    <w:t xml:space="preserve"> breaks, </w:t>
                  </w:r>
                  <w:r w:rsidR="00D4153B" w:rsidRPr="00592FA5">
                    <w:rPr>
                      <w:rFonts w:ascii="Arial" w:hAnsi="Arial"/>
                      <w:sz w:val="22"/>
                    </w:rPr>
                    <w:t>three</w:t>
                  </w:r>
                  <w:r w:rsidR="0063712A" w:rsidRPr="00592FA5">
                    <w:rPr>
                      <w:rFonts w:ascii="Arial" w:hAnsi="Arial"/>
                      <w:sz w:val="22"/>
                    </w:rPr>
                    <w:t xml:space="preserve"> lunches</w:t>
                  </w:r>
                  <w:r w:rsidR="00D4153B" w:rsidRPr="00592FA5">
                    <w:rPr>
                      <w:rFonts w:ascii="Arial" w:hAnsi="Arial"/>
                      <w:sz w:val="22"/>
                    </w:rPr>
                    <w:t>, one</w:t>
                  </w:r>
                  <w:r w:rsidR="00447F18">
                    <w:rPr>
                      <w:rFonts w:ascii="Arial" w:hAnsi="Arial"/>
                      <w:sz w:val="22"/>
                    </w:rPr>
                    <w:t xml:space="preserve"> dinner.</w:t>
                  </w:r>
                </w:p>
                <w:p w:rsidR="00921648" w:rsidRDefault="00921648" w:rsidP="00705CFE">
                  <w:pPr>
                    <w:pStyle w:val="Textkrper"/>
                    <w:jc w:val="left"/>
                    <w:rPr>
                      <w:rFonts w:ascii="Arial" w:hAnsi="Arial"/>
                      <w:sz w:val="22"/>
                    </w:rPr>
                  </w:pPr>
                  <w:r w:rsidRPr="00592FA5">
                    <w:rPr>
                      <w:rFonts w:ascii="Arial" w:hAnsi="Arial"/>
                      <w:sz w:val="22"/>
                    </w:rPr>
                    <w:t>Please confirm your participation sending the Form to</w:t>
                  </w:r>
                  <w:r w:rsidR="003652AF" w:rsidRPr="00592FA5">
                    <w:rPr>
                      <w:rFonts w:ascii="Arial" w:hAnsi="Arial"/>
                      <w:sz w:val="22"/>
                    </w:rPr>
                    <w:t xml:space="preserve"> </w:t>
                  </w:r>
                  <w:r w:rsidR="00FC15FF" w:rsidRPr="00592FA5">
                    <w:rPr>
                      <w:rFonts w:ascii="Arial" w:hAnsi="Arial"/>
                      <w:sz w:val="22"/>
                      <w:lang w:val="en-US"/>
                    </w:rPr>
                    <w:t>Mrs. Bárbara Olivar</w:t>
                  </w:r>
                  <w:r w:rsidR="00FC15FF" w:rsidRPr="00592FA5">
                    <w:rPr>
                      <w:rFonts w:ascii="Arial" w:hAnsi="Arial"/>
                      <w:color w:val="FF0000"/>
                      <w:sz w:val="22"/>
                    </w:rPr>
                    <w:t xml:space="preserve"> </w:t>
                  </w:r>
                  <w:r w:rsidR="00FC15FF" w:rsidRPr="00592FA5">
                    <w:rPr>
                      <w:rFonts w:ascii="Arial" w:hAnsi="Arial"/>
                      <w:sz w:val="22"/>
                    </w:rPr>
                    <w:t>(</w:t>
                  </w:r>
                  <w:hyperlink r:id="rId42" w:history="1">
                    <w:r w:rsidR="00FC15FF" w:rsidRPr="00592FA5">
                      <w:rPr>
                        <w:rFonts w:ascii="Arial" w:hAnsi="Arial"/>
                        <w:sz w:val="22"/>
                      </w:rPr>
                      <w:t>eventostelefonica@viajeseci.es</w:t>
                    </w:r>
                  </w:hyperlink>
                  <w:r w:rsidR="00FC15FF" w:rsidRPr="00592FA5">
                    <w:rPr>
                      <w:rFonts w:ascii="Arial" w:hAnsi="Arial"/>
                      <w:color w:val="1F497D"/>
                      <w:sz w:val="22"/>
                      <w:lang w:val="en-US"/>
                    </w:rPr>
                    <w:t>)</w:t>
                  </w:r>
                  <w:r w:rsidR="00447F18">
                    <w:rPr>
                      <w:rFonts w:ascii="Arial" w:hAnsi="Arial"/>
                      <w:sz w:val="22"/>
                    </w:rPr>
                    <w:t>.</w:t>
                  </w:r>
                </w:p>
                <w:p w:rsidR="009E5E10" w:rsidRDefault="009E5E10" w:rsidP="00592FA5">
                  <w:pPr>
                    <w:pStyle w:val="Textkrper"/>
                    <w:rPr>
                      <w:rFonts w:ascii="Arial" w:hAnsi="Arial"/>
                      <w:sz w:val="22"/>
                    </w:rPr>
                  </w:pPr>
                </w:p>
                <w:p w:rsidR="00FD43D2" w:rsidRPr="00592FA5" w:rsidRDefault="00FD43D2" w:rsidP="00592FA5">
                  <w:pPr>
                    <w:rPr>
                      <w:b/>
                    </w:rPr>
                  </w:pPr>
                  <w:r w:rsidRPr="00592FA5">
                    <w:rPr>
                      <w:b/>
                    </w:rPr>
                    <w:lastRenderedPageBreak/>
                    <w:t>PARTICIPATION FORM</w:t>
                  </w:r>
                </w:p>
                <w:p w:rsidR="002B0678" w:rsidRDefault="00FD43D2" w:rsidP="00592FA5">
                  <w:pPr>
                    <w:pStyle w:val="Textkrper"/>
                    <w:rPr>
                      <w:rFonts w:ascii="Arial" w:hAnsi="Arial"/>
                      <w:sz w:val="22"/>
                    </w:rPr>
                  </w:pPr>
                  <w:r w:rsidRPr="002B0678">
                    <w:rPr>
                      <w:rFonts w:ascii="Arial" w:hAnsi="Arial"/>
                      <w:sz w:val="22"/>
                    </w:rPr>
                    <w:t xml:space="preserve">All participants are kindly requested to return the attached </w:t>
                  </w:r>
                  <w:r w:rsidR="00DE1C7F" w:rsidRPr="002B0678">
                    <w:rPr>
                      <w:rFonts w:ascii="Arial" w:hAnsi="Arial"/>
                      <w:sz w:val="22"/>
                    </w:rPr>
                    <w:t>Registration F</w:t>
                  </w:r>
                  <w:r w:rsidRPr="002B0678">
                    <w:rPr>
                      <w:rFonts w:ascii="Arial" w:hAnsi="Arial"/>
                      <w:sz w:val="22"/>
                    </w:rPr>
                    <w:t xml:space="preserve">orm by </w:t>
                  </w:r>
                  <w:r w:rsidR="001879BF" w:rsidRPr="002B0678">
                    <w:rPr>
                      <w:rFonts w:ascii="Arial" w:hAnsi="Arial"/>
                      <w:sz w:val="22"/>
                    </w:rPr>
                    <w:t>29th August</w:t>
                  </w:r>
                  <w:r w:rsidRPr="002B0678">
                    <w:rPr>
                      <w:rFonts w:ascii="Arial" w:hAnsi="Arial"/>
                      <w:sz w:val="22"/>
                    </w:rPr>
                    <w:t xml:space="preserve"> 201</w:t>
                  </w:r>
                  <w:r w:rsidR="00EA06D7" w:rsidRPr="002B0678">
                    <w:rPr>
                      <w:rFonts w:ascii="Arial" w:hAnsi="Arial"/>
                      <w:sz w:val="22"/>
                    </w:rPr>
                    <w:t>6</w:t>
                  </w:r>
                  <w:r w:rsidRPr="002B0678">
                    <w:rPr>
                      <w:rFonts w:ascii="Arial" w:hAnsi="Arial"/>
                      <w:sz w:val="22"/>
                    </w:rPr>
                    <w:t xml:space="preserve">. </w:t>
                  </w:r>
                </w:p>
                <w:p w:rsidR="00FD43D2" w:rsidRPr="002B0678" w:rsidRDefault="00FD43D2" w:rsidP="00592FA5">
                  <w:pPr>
                    <w:pStyle w:val="Textkrper"/>
                    <w:rPr>
                      <w:rFonts w:ascii="Arial" w:hAnsi="Arial"/>
                      <w:sz w:val="22"/>
                    </w:rPr>
                  </w:pPr>
                  <w:r w:rsidRPr="002B0678">
                    <w:rPr>
                      <w:rFonts w:ascii="Arial" w:hAnsi="Arial"/>
                      <w:sz w:val="22"/>
                    </w:rPr>
                    <w:t xml:space="preserve">Please send the completed registration form </w:t>
                  </w:r>
                  <w:r w:rsidR="00102601" w:rsidRPr="002B0678">
                    <w:rPr>
                      <w:rFonts w:ascii="Arial" w:hAnsi="Arial"/>
                      <w:sz w:val="22"/>
                    </w:rPr>
                    <w:t xml:space="preserve">to: </w:t>
                  </w:r>
                  <w:r w:rsidR="00FC15FF" w:rsidRPr="002B0678">
                    <w:rPr>
                      <w:rFonts w:ascii="Arial" w:hAnsi="Arial"/>
                      <w:sz w:val="22"/>
                    </w:rPr>
                    <w:t>Mrs Barbara Olivar, eventostelefonica@viajeseci.es</w:t>
                  </w:r>
                  <w:r w:rsidR="00560EB3" w:rsidRPr="002B0678">
                    <w:rPr>
                      <w:rFonts w:ascii="Arial" w:hAnsi="Arial"/>
                      <w:sz w:val="22"/>
                    </w:rPr>
                    <w:t>.</w:t>
                  </w:r>
                </w:p>
                <w:p w:rsidR="00677BEB" w:rsidRPr="002B0678" w:rsidRDefault="00677BEB" w:rsidP="00592FA5">
                  <w:pPr>
                    <w:rPr>
                      <w:b/>
                    </w:rPr>
                  </w:pPr>
                  <w:r w:rsidRPr="002B0678">
                    <w:rPr>
                      <w:b/>
                    </w:rPr>
                    <w:t>T</w:t>
                  </w:r>
                  <w:r w:rsidR="004D1597" w:rsidRPr="002B0678">
                    <w:rPr>
                      <w:b/>
                    </w:rPr>
                    <w:t>ransportation</w:t>
                  </w:r>
                </w:p>
                <w:p w:rsidR="001879BF" w:rsidRPr="002B0678" w:rsidRDefault="001879BF" w:rsidP="00592FA5">
                  <w:pPr>
                    <w:pStyle w:val="Textkrper"/>
                    <w:rPr>
                      <w:rFonts w:ascii="Arial" w:hAnsi="Arial"/>
                      <w:sz w:val="22"/>
                    </w:rPr>
                  </w:pPr>
                  <w:r w:rsidRPr="002B0678">
                    <w:rPr>
                      <w:rFonts w:ascii="Arial" w:hAnsi="Arial"/>
                      <w:sz w:val="22"/>
                    </w:rPr>
                    <w:t xml:space="preserve">Taxi service is available 24 hours a day </w:t>
                  </w:r>
                  <w:r w:rsidR="00677BEB" w:rsidRPr="002B0678">
                    <w:rPr>
                      <w:rFonts w:ascii="Arial" w:hAnsi="Arial"/>
                      <w:sz w:val="22"/>
                    </w:rPr>
                    <w:t>from Barajas International</w:t>
                  </w:r>
                  <w:r w:rsidRPr="002B0678">
                    <w:rPr>
                      <w:rFonts w:ascii="Arial" w:hAnsi="Arial"/>
                      <w:sz w:val="22"/>
                    </w:rPr>
                    <w:t xml:space="preserve"> Airport.  If you prefer to make a previous reservation, please find information at Form.</w:t>
                  </w:r>
                </w:p>
                <w:p w:rsidR="005A4024" w:rsidRPr="002B0678" w:rsidRDefault="005A4024" w:rsidP="00592FA5">
                  <w:pPr>
                    <w:rPr>
                      <w:b/>
                      <w:sz w:val="21"/>
                      <w:szCs w:val="21"/>
                    </w:rPr>
                  </w:pPr>
                  <w:r w:rsidRPr="002B0678">
                    <w:rPr>
                      <w:b/>
                    </w:rPr>
                    <w:t>E</w:t>
                  </w:r>
                  <w:r w:rsidR="004D1597" w:rsidRPr="002B0678">
                    <w:rPr>
                      <w:b/>
                    </w:rPr>
                    <w:t>lectrical Appliance</w:t>
                  </w:r>
                </w:p>
                <w:p w:rsidR="00102601" w:rsidRPr="001879BF" w:rsidRDefault="00102601" w:rsidP="00592FA5">
                  <w:r w:rsidRPr="001879BF">
                    <w:t xml:space="preserve">The electricity supply in </w:t>
                  </w:r>
                  <w:r w:rsidR="00EA06D7" w:rsidRPr="001879BF">
                    <w:t xml:space="preserve">Madrid </w:t>
                  </w:r>
                  <w:r w:rsidRPr="001879BF">
                    <w:t xml:space="preserve"> is 220v, plug type class  A,B y C</w:t>
                  </w:r>
                </w:p>
                <w:p w:rsidR="00FD43D2" w:rsidRPr="002B0678" w:rsidRDefault="00FD43D2" w:rsidP="00592FA5">
                  <w:pPr>
                    <w:rPr>
                      <w:b/>
                    </w:rPr>
                  </w:pPr>
                  <w:r w:rsidRPr="002B0678">
                    <w:rPr>
                      <w:b/>
                    </w:rPr>
                    <w:t>C</w:t>
                  </w:r>
                  <w:r w:rsidR="004D1597" w:rsidRPr="002B0678">
                    <w:rPr>
                      <w:b/>
                    </w:rPr>
                    <w:t>urrency  - Exchange – Credit Card</w:t>
                  </w:r>
                </w:p>
                <w:p w:rsidR="00FD43D2" w:rsidRDefault="00102601" w:rsidP="00592FA5">
                  <w:r w:rsidRPr="001879BF">
                    <w:t xml:space="preserve">The official currency in </w:t>
                  </w:r>
                  <w:r w:rsidR="00EA06D7" w:rsidRPr="001879BF">
                    <w:t xml:space="preserve">Spain </w:t>
                  </w:r>
                  <w:r w:rsidRPr="001879BF">
                    <w:t xml:space="preserve">is the </w:t>
                  </w:r>
                  <w:r w:rsidR="003652AF" w:rsidRPr="001879BF">
                    <w:t>Euro.</w:t>
                  </w:r>
                  <w:r w:rsidR="00A7342F">
                    <w:br/>
                  </w:r>
                  <w:r w:rsidRPr="001879BF">
                    <w:t>Foreign currencies can be exchanged at all banks, as well as at Currency Exchange at the hotel.</w:t>
                  </w:r>
                  <w:r w:rsidR="00A7342F">
                    <w:br/>
                  </w:r>
                  <w:r w:rsidR="00FD43D2" w:rsidRPr="001879BF">
                    <w:t xml:space="preserve">All major credit cards such as VISA, MasterCard, are accepted in hotel, retail outlets and </w:t>
                  </w:r>
                  <w:r w:rsidR="00DD002D" w:rsidRPr="001879BF">
                    <w:t>restaurants</w:t>
                  </w:r>
                  <w:r w:rsidR="00FD43D2" w:rsidRPr="001879BF">
                    <w:t>.</w:t>
                  </w:r>
                </w:p>
                <w:p w:rsidR="003C3D60" w:rsidRPr="002B0678" w:rsidRDefault="003C3D60" w:rsidP="00592FA5">
                  <w:pPr>
                    <w:rPr>
                      <w:b/>
                    </w:rPr>
                  </w:pPr>
                  <w:bookmarkStart w:id="0" w:name="_GoBack"/>
                  <w:bookmarkEnd w:id="0"/>
                  <w:r w:rsidRPr="002B0678">
                    <w:rPr>
                      <w:b/>
                    </w:rPr>
                    <w:t>Visa Requirements</w:t>
                  </w:r>
                </w:p>
                <w:p w:rsidR="00D4153B" w:rsidRPr="002B0678" w:rsidRDefault="00560EB3" w:rsidP="00592FA5">
                  <w:pPr>
                    <w:pStyle w:val="Textkrper"/>
                    <w:rPr>
                      <w:rFonts w:ascii="Arial" w:eastAsia="Times New Roman" w:hAnsi="Arial"/>
                      <w:sz w:val="22"/>
                      <w:lang w:eastAsia="de-DE"/>
                    </w:rPr>
                  </w:pPr>
                  <w:r w:rsidRPr="002B0678">
                    <w:rPr>
                      <w:rFonts w:ascii="Arial" w:hAnsi="Arial"/>
                      <w:sz w:val="22"/>
                    </w:rPr>
                    <w:t xml:space="preserve">Please check visa </w:t>
                  </w:r>
                  <w:r w:rsidR="00D4153B" w:rsidRPr="002B0678">
                    <w:rPr>
                      <w:rFonts w:ascii="Arial" w:hAnsi="Arial"/>
                      <w:sz w:val="22"/>
                    </w:rPr>
                    <w:t>information for</w:t>
                  </w:r>
                  <w:r w:rsidRPr="002B0678">
                    <w:rPr>
                      <w:rFonts w:ascii="Arial" w:hAnsi="Arial"/>
                      <w:sz w:val="22"/>
                    </w:rPr>
                    <w:t xml:space="preserve"> your travel </w:t>
                  </w:r>
                  <w:r w:rsidR="00D4153B" w:rsidRPr="002B0678">
                    <w:rPr>
                      <w:rFonts w:ascii="Arial" w:hAnsi="Arial"/>
                      <w:sz w:val="22"/>
                    </w:rPr>
                    <w:t>with your</w:t>
                  </w:r>
                  <w:r w:rsidRPr="002B0678">
                    <w:rPr>
                      <w:rFonts w:ascii="Arial" w:hAnsi="Arial"/>
                      <w:sz w:val="22"/>
                    </w:rPr>
                    <w:t xml:space="preserve"> travel agency.</w:t>
                  </w:r>
                  <w:r w:rsidR="0091426B" w:rsidRPr="002B0678">
                    <w:rPr>
                      <w:rFonts w:ascii="Arial" w:hAnsi="Arial"/>
                      <w:sz w:val="22"/>
                    </w:rPr>
                    <w:t xml:space="preserve"> </w:t>
                  </w:r>
                  <w:r w:rsidR="003C3D60" w:rsidRPr="002B0678">
                    <w:rPr>
                      <w:rFonts w:ascii="Arial" w:hAnsi="Arial"/>
                      <w:sz w:val="22"/>
                    </w:rPr>
                    <w:t xml:space="preserve"> If you require</w:t>
                  </w:r>
                  <w:r w:rsidRPr="002B0678">
                    <w:rPr>
                      <w:rFonts w:ascii="Arial" w:hAnsi="Arial"/>
                      <w:sz w:val="22"/>
                    </w:rPr>
                    <w:t xml:space="preserve"> </w:t>
                  </w:r>
                  <w:r w:rsidR="00D4153B" w:rsidRPr="002B0678">
                    <w:rPr>
                      <w:rFonts w:ascii="Arial" w:hAnsi="Arial"/>
                      <w:sz w:val="22"/>
                    </w:rPr>
                    <w:t>Telefonica to</w:t>
                  </w:r>
                  <w:r w:rsidR="003C3D60" w:rsidRPr="002B0678">
                    <w:rPr>
                      <w:rFonts w:ascii="Arial" w:hAnsi="Arial"/>
                      <w:sz w:val="22"/>
                    </w:rPr>
                    <w:t xml:space="preserve"> issue you an invitation letter for your visa application</w:t>
                  </w:r>
                  <w:r w:rsidR="005A4024" w:rsidRPr="002B0678">
                    <w:rPr>
                      <w:rFonts w:ascii="Arial" w:hAnsi="Arial"/>
                      <w:sz w:val="22"/>
                    </w:rPr>
                    <w:t xml:space="preserve"> or getting travel permission from your respective organization</w:t>
                  </w:r>
                  <w:r w:rsidR="003C3D60" w:rsidRPr="002B0678">
                    <w:rPr>
                      <w:rFonts w:ascii="Arial" w:hAnsi="Arial"/>
                      <w:sz w:val="22"/>
                    </w:rPr>
                    <w:t xml:space="preserve">, please email the following vital information </w:t>
                  </w:r>
                  <w:r w:rsidRPr="002B0678">
                    <w:rPr>
                      <w:rFonts w:ascii="Arial" w:hAnsi="Arial"/>
                      <w:sz w:val="22"/>
                    </w:rPr>
                    <w:t>to</w:t>
                  </w:r>
                  <w:r w:rsidRPr="002B0678">
                    <w:rPr>
                      <w:rFonts w:ascii="Arial" w:hAnsi="Arial"/>
                      <w:sz w:val="22"/>
                      <w:lang w:val="en-US" w:eastAsia="es-AR"/>
                    </w:rPr>
                    <w:t xml:space="preserve"> </w:t>
                  </w:r>
                  <w:r w:rsidR="00D4153B" w:rsidRPr="002B0678">
                    <w:rPr>
                      <w:rFonts w:ascii="Arial" w:hAnsi="Arial"/>
                      <w:sz w:val="22"/>
                      <w:lang w:val="en-US"/>
                    </w:rPr>
                    <w:t>Mrs. Bárbara Olivar</w:t>
                  </w:r>
                  <w:r w:rsidR="00D4153B" w:rsidRPr="002B0678">
                    <w:rPr>
                      <w:rFonts w:ascii="Arial" w:eastAsia="Times New Roman" w:hAnsi="Arial"/>
                      <w:color w:val="FF0000"/>
                      <w:sz w:val="22"/>
                      <w:lang w:eastAsia="de-DE"/>
                    </w:rPr>
                    <w:t xml:space="preserve"> </w:t>
                  </w:r>
                  <w:r w:rsidR="00D4153B" w:rsidRPr="002B0678">
                    <w:rPr>
                      <w:rFonts w:ascii="Arial" w:eastAsia="Times New Roman" w:hAnsi="Arial"/>
                      <w:sz w:val="22"/>
                      <w:lang w:eastAsia="de-DE"/>
                    </w:rPr>
                    <w:t>(</w:t>
                  </w:r>
                  <w:hyperlink r:id="rId43" w:history="1">
                    <w:r w:rsidR="00D4153B" w:rsidRPr="002B0678">
                      <w:rPr>
                        <w:rFonts w:ascii="Arial" w:eastAsia="Times New Roman" w:hAnsi="Arial"/>
                        <w:sz w:val="22"/>
                        <w:lang w:eastAsia="de-DE"/>
                      </w:rPr>
                      <w:t>eventostelefonica@viajeseci.es</w:t>
                    </w:r>
                  </w:hyperlink>
                  <w:r w:rsidR="00D4153B" w:rsidRPr="002B0678">
                    <w:rPr>
                      <w:rFonts w:ascii="Arial" w:hAnsi="Arial"/>
                      <w:color w:val="1F497D"/>
                      <w:sz w:val="22"/>
                      <w:lang w:val="en-US"/>
                    </w:rPr>
                    <w:t>)</w:t>
                  </w:r>
                  <w:r w:rsidR="00D4153B" w:rsidRPr="002B0678">
                    <w:rPr>
                      <w:rFonts w:ascii="Arial" w:eastAsia="Times New Roman" w:hAnsi="Arial"/>
                      <w:sz w:val="22"/>
                      <w:lang w:eastAsia="de-DE"/>
                    </w:rPr>
                    <w:t xml:space="preserve">.  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lang w:val="en-US"/>
                    </w:rPr>
                  </w:pPr>
                  <w:r w:rsidRPr="00447F18">
                    <w:rPr>
                      <w:rFonts w:ascii="Arial" w:hAnsi="Arial" w:cs="Arial"/>
                      <w:lang w:val="en-US"/>
                    </w:rPr>
                    <w:t>Full Name ( as on passport)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Passport No.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Date of Issue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Date of Expiry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Place of Issue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Date of Birth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Nationality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Job Title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Company Name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Company Address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Company Telephone &amp; Fax No</w:t>
                  </w:r>
                </w:p>
                <w:p w:rsidR="003C3D60" w:rsidRPr="00447F18" w:rsidRDefault="003C3D60" w:rsidP="00592FA5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rFonts w:ascii="Arial" w:hAnsi="Arial" w:cs="Arial"/>
                    </w:rPr>
                  </w:pPr>
                  <w:r w:rsidRPr="00447F18">
                    <w:rPr>
                      <w:rFonts w:ascii="Arial" w:hAnsi="Arial" w:cs="Arial"/>
                    </w:rPr>
                    <w:t>Address ( as on passport)</w:t>
                  </w:r>
                </w:p>
                <w:p w:rsidR="005A57D3" w:rsidRPr="002B0678" w:rsidRDefault="000129EE" w:rsidP="00592FA5">
                  <w:pPr>
                    <w:rPr>
                      <w:b/>
                    </w:rPr>
                  </w:pPr>
                  <w:r w:rsidRPr="002B0678">
                    <w:rPr>
                      <w:b/>
                    </w:rPr>
                    <w:t>Climate</w:t>
                  </w:r>
                </w:p>
                <w:p w:rsidR="00DB028A" w:rsidRDefault="004D1597" w:rsidP="00592FA5">
                  <w:r w:rsidRPr="004D1597">
                    <w:t>October is au</w:t>
                  </w:r>
                  <w:r w:rsidR="00DB028A">
                    <w:t>tumn in Madrid</w:t>
                  </w:r>
                  <w:r w:rsidRPr="004D1597">
                    <w:t xml:space="preserve"> with temperatures </w:t>
                  </w:r>
                  <w:r w:rsidR="00DB028A">
                    <w:t xml:space="preserve">from </w:t>
                  </w:r>
                  <w:r w:rsidRPr="004D1597">
                    <w:t>8 to 19 degrees.</w:t>
                  </w:r>
                </w:p>
                <w:p w:rsidR="00854692" w:rsidRPr="002B0678" w:rsidRDefault="00243F38" w:rsidP="00592FA5">
                  <w:pPr>
                    <w:rPr>
                      <w:b/>
                    </w:rPr>
                  </w:pPr>
                  <w:r w:rsidRPr="002B0678">
                    <w:rPr>
                      <w:b/>
                    </w:rPr>
                    <w:t xml:space="preserve">Agency </w:t>
                  </w:r>
                  <w:r w:rsidR="00DC04BA" w:rsidRPr="002B0678">
                    <w:rPr>
                      <w:b/>
                    </w:rPr>
                    <w:t>Contact</w:t>
                  </w:r>
                </w:p>
                <w:p w:rsidR="00FD43D2" w:rsidRPr="00057A73" w:rsidRDefault="00243F38" w:rsidP="00592FA5"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FF0000"/>
                      <w:sz w:val="21"/>
                      <w:szCs w:val="21"/>
                    </w:rPr>
                    <w:t xml:space="preserve">       </w:t>
                  </w:r>
                  <w:r w:rsidRPr="00243F38">
                    <w:rPr>
                      <w:szCs w:val="21"/>
                    </w:rPr>
                    <w:t>Mrs. Bárbara Olivar</w:t>
                  </w:r>
                  <w:r w:rsidR="00D4153B">
                    <w:rPr>
                      <w:szCs w:val="21"/>
                    </w:rPr>
                    <w:t>:</w:t>
                  </w:r>
                  <w:r w:rsidRPr="0038054C">
                    <w:rPr>
                      <w:color w:val="1F497D"/>
                      <w:lang w:val="en-US"/>
                    </w:rPr>
                    <w:t xml:space="preserve"> </w:t>
                  </w:r>
                  <w:hyperlink r:id="rId44" w:history="1">
                    <w:r w:rsidRPr="0038054C">
                      <w:rPr>
                        <w:rStyle w:val="Hyperlink"/>
                        <w:lang w:val="en-US"/>
                      </w:rPr>
                      <w:t>eventostelefonica@viajeseci.es</w:t>
                    </w:r>
                  </w:hyperlink>
                  <w:r w:rsidRPr="0038054C">
                    <w:rPr>
                      <w:color w:val="1F497D"/>
                      <w:lang w:val="en-US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:rsidR="002816AB" w:rsidRPr="002816AB" w:rsidRDefault="002816AB" w:rsidP="00592FA5">
                  <w:r w:rsidRPr="002816AB">
                    <w:lastRenderedPageBreak/>
                    <w:t> </w:t>
                  </w:r>
                </w:p>
              </w:tc>
            </w:tr>
            <w:tr w:rsidR="00EB1660" w:rsidRPr="002816AB" w:rsidTr="00204718">
              <w:trPr>
                <w:tblCellSpacing w:w="0" w:type="dxa"/>
              </w:trPr>
              <w:tc>
                <w:tcPr>
                  <w:tcW w:w="419" w:type="dxa"/>
                  <w:vAlign w:val="center"/>
                </w:tcPr>
                <w:p w:rsidR="002816AB" w:rsidRPr="002816AB" w:rsidRDefault="002816AB" w:rsidP="00592FA5">
                  <w:r w:rsidRPr="002816AB">
                    <w:lastRenderedPageBreak/>
                    <w:t> </w:t>
                  </w:r>
                </w:p>
              </w:tc>
              <w:tc>
                <w:tcPr>
                  <w:tcW w:w="10502" w:type="dxa"/>
                  <w:vAlign w:val="center"/>
                </w:tcPr>
                <w:p w:rsidR="002816AB" w:rsidRPr="002816AB" w:rsidRDefault="002816AB" w:rsidP="00592FA5"/>
              </w:tc>
              <w:tc>
                <w:tcPr>
                  <w:tcW w:w="0" w:type="auto"/>
                  <w:vAlign w:val="center"/>
                </w:tcPr>
                <w:p w:rsidR="002816AB" w:rsidRPr="002816AB" w:rsidRDefault="002816AB" w:rsidP="00592FA5">
                  <w:r w:rsidRPr="002816AB">
                    <w:t> </w:t>
                  </w:r>
                </w:p>
              </w:tc>
            </w:tr>
          </w:tbl>
          <w:p w:rsidR="002816AB" w:rsidRPr="002816AB" w:rsidRDefault="002816AB" w:rsidP="00592FA5"/>
        </w:tc>
      </w:tr>
      <w:tr w:rsidR="002816AB" w:rsidRPr="002816AB" w:rsidTr="002816AB">
        <w:trPr>
          <w:tblCellSpacing w:w="0" w:type="dxa"/>
          <w:jc w:val="center"/>
        </w:trPr>
        <w:tc>
          <w:tcPr>
            <w:tcW w:w="0" w:type="auto"/>
            <w:shd w:val="clear" w:color="auto" w:fill="E3E3E3"/>
            <w:vAlign w:val="center"/>
          </w:tcPr>
          <w:p w:rsidR="00D478D6" w:rsidRPr="002816AB" w:rsidRDefault="00D478D6" w:rsidP="00592FA5"/>
        </w:tc>
      </w:tr>
    </w:tbl>
    <w:p w:rsidR="00C934FA" w:rsidRDefault="00C934FA" w:rsidP="00592FA5"/>
    <w:sectPr w:rsidR="00C934FA" w:rsidSect="00204718">
      <w:headerReference w:type="default" r:id="rId45"/>
      <w:type w:val="continuous"/>
      <w:pgSz w:w="11906" w:h="16838" w:code="9"/>
      <w:pgMar w:top="1134" w:right="1418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FE" w:rsidRDefault="00705CFE" w:rsidP="00592FA5">
      <w:r>
        <w:separator/>
      </w:r>
    </w:p>
  </w:endnote>
  <w:endnote w:type="continuationSeparator" w:id="0">
    <w:p w:rsidR="00705CFE" w:rsidRDefault="00705CFE" w:rsidP="0059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panose1 w:val="00000000000000000000"/>
    <w:charset w:val="00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FE" w:rsidRDefault="00705CFE" w:rsidP="00592FA5">
      <w:r>
        <w:separator/>
      </w:r>
    </w:p>
  </w:footnote>
  <w:footnote w:type="continuationSeparator" w:id="0">
    <w:p w:rsidR="00705CFE" w:rsidRDefault="00705CFE" w:rsidP="00592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FE" w:rsidRDefault="00705CFE" w:rsidP="00950737">
    <w:pPr>
      <w:pStyle w:val="Kopfzeile"/>
      <w:tabs>
        <w:tab w:val="clear" w:pos="4536"/>
        <w:tab w:val="clear" w:pos="9072"/>
        <w:tab w:val="left" w:pos="17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4867"/>
    <w:multiLevelType w:val="hybridMultilevel"/>
    <w:tmpl w:val="AE2C4E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26A44"/>
    <w:multiLevelType w:val="multilevel"/>
    <w:tmpl w:val="0A5E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25B41"/>
    <w:multiLevelType w:val="multilevel"/>
    <w:tmpl w:val="333E60EC"/>
    <w:lvl w:ilvl="0">
      <w:start w:val="1"/>
      <w:numFmt w:val="decimal"/>
      <w:pStyle w:val="Kapitelheadlin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apitelsubheadline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apitelsubsubheadline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>
    <w:nsid w:val="59240154"/>
    <w:multiLevelType w:val="hybridMultilevel"/>
    <w:tmpl w:val="6164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6AB"/>
    <w:rsid w:val="0000601D"/>
    <w:rsid w:val="00011048"/>
    <w:rsid w:val="000129EE"/>
    <w:rsid w:val="00012C87"/>
    <w:rsid w:val="00020563"/>
    <w:rsid w:val="00026243"/>
    <w:rsid w:val="000275E7"/>
    <w:rsid w:val="000279C9"/>
    <w:rsid w:val="00027D16"/>
    <w:rsid w:val="000329EE"/>
    <w:rsid w:val="000350DF"/>
    <w:rsid w:val="000416EB"/>
    <w:rsid w:val="00043030"/>
    <w:rsid w:val="000445A3"/>
    <w:rsid w:val="000549F3"/>
    <w:rsid w:val="0005597C"/>
    <w:rsid w:val="00057A73"/>
    <w:rsid w:val="00057C58"/>
    <w:rsid w:val="00060958"/>
    <w:rsid w:val="000629E6"/>
    <w:rsid w:val="000664AA"/>
    <w:rsid w:val="00066553"/>
    <w:rsid w:val="00067686"/>
    <w:rsid w:val="00067D67"/>
    <w:rsid w:val="000718E5"/>
    <w:rsid w:val="000761FE"/>
    <w:rsid w:val="00082DCF"/>
    <w:rsid w:val="00083221"/>
    <w:rsid w:val="00087385"/>
    <w:rsid w:val="00091937"/>
    <w:rsid w:val="00093BC8"/>
    <w:rsid w:val="00096145"/>
    <w:rsid w:val="000964CC"/>
    <w:rsid w:val="000A0C66"/>
    <w:rsid w:val="000A325C"/>
    <w:rsid w:val="000A3770"/>
    <w:rsid w:val="000A7F6D"/>
    <w:rsid w:val="000B030A"/>
    <w:rsid w:val="000B2226"/>
    <w:rsid w:val="000B323E"/>
    <w:rsid w:val="000B329F"/>
    <w:rsid w:val="000B3491"/>
    <w:rsid w:val="000C3D7F"/>
    <w:rsid w:val="000D0F39"/>
    <w:rsid w:val="000D44F6"/>
    <w:rsid w:val="000E278D"/>
    <w:rsid w:val="000E7202"/>
    <w:rsid w:val="000F18C8"/>
    <w:rsid w:val="000F2100"/>
    <w:rsid w:val="000F63B5"/>
    <w:rsid w:val="0010254C"/>
    <w:rsid w:val="00102601"/>
    <w:rsid w:val="00105B04"/>
    <w:rsid w:val="001073AE"/>
    <w:rsid w:val="0011060F"/>
    <w:rsid w:val="001116D2"/>
    <w:rsid w:val="00113BC6"/>
    <w:rsid w:val="0011417B"/>
    <w:rsid w:val="001174BC"/>
    <w:rsid w:val="0012363D"/>
    <w:rsid w:val="00126D54"/>
    <w:rsid w:val="00130490"/>
    <w:rsid w:val="00141FCB"/>
    <w:rsid w:val="00142C14"/>
    <w:rsid w:val="0014566D"/>
    <w:rsid w:val="001513FA"/>
    <w:rsid w:val="00154346"/>
    <w:rsid w:val="00157685"/>
    <w:rsid w:val="00160622"/>
    <w:rsid w:val="0016198A"/>
    <w:rsid w:val="00165603"/>
    <w:rsid w:val="00165AB1"/>
    <w:rsid w:val="00170413"/>
    <w:rsid w:val="0017405D"/>
    <w:rsid w:val="0017468D"/>
    <w:rsid w:val="00175233"/>
    <w:rsid w:val="0017596D"/>
    <w:rsid w:val="00176E37"/>
    <w:rsid w:val="00180C8C"/>
    <w:rsid w:val="00182325"/>
    <w:rsid w:val="00182E28"/>
    <w:rsid w:val="0018345C"/>
    <w:rsid w:val="00186BA0"/>
    <w:rsid w:val="0018754F"/>
    <w:rsid w:val="001879BF"/>
    <w:rsid w:val="0019042D"/>
    <w:rsid w:val="001A0066"/>
    <w:rsid w:val="001A1655"/>
    <w:rsid w:val="001A32A2"/>
    <w:rsid w:val="001A6B3F"/>
    <w:rsid w:val="001B34B4"/>
    <w:rsid w:val="001B5670"/>
    <w:rsid w:val="001C15C3"/>
    <w:rsid w:val="001C34C2"/>
    <w:rsid w:val="001C3CAE"/>
    <w:rsid w:val="001D3447"/>
    <w:rsid w:val="001D4375"/>
    <w:rsid w:val="001E1C4A"/>
    <w:rsid w:val="001E27FE"/>
    <w:rsid w:val="001E3553"/>
    <w:rsid w:val="001E6429"/>
    <w:rsid w:val="001E77F0"/>
    <w:rsid w:val="001F302B"/>
    <w:rsid w:val="001F34D2"/>
    <w:rsid w:val="001F41F4"/>
    <w:rsid w:val="0020167D"/>
    <w:rsid w:val="00204718"/>
    <w:rsid w:val="002061F9"/>
    <w:rsid w:val="00220483"/>
    <w:rsid w:val="00220A26"/>
    <w:rsid w:val="00221AC6"/>
    <w:rsid w:val="002269CD"/>
    <w:rsid w:val="00232D41"/>
    <w:rsid w:val="002378C5"/>
    <w:rsid w:val="0024320D"/>
    <w:rsid w:val="00243F38"/>
    <w:rsid w:val="002447D9"/>
    <w:rsid w:val="00245153"/>
    <w:rsid w:val="00247DB0"/>
    <w:rsid w:val="00250652"/>
    <w:rsid w:val="00252F92"/>
    <w:rsid w:val="002535A5"/>
    <w:rsid w:val="0027292B"/>
    <w:rsid w:val="00275000"/>
    <w:rsid w:val="002802E2"/>
    <w:rsid w:val="00281160"/>
    <w:rsid w:val="002816AB"/>
    <w:rsid w:val="00281DDD"/>
    <w:rsid w:val="00286D4D"/>
    <w:rsid w:val="00287073"/>
    <w:rsid w:val="002871FF"/>
    <w:rsid w:val="00287733"/>
    <w:rsid w:val="00291FFE"/>
    <w:rsid w:val="0029324A"/>
    <w:rsid w:val="00293332"/>
    <w:rsid w:val="00295836"/>
    <w:rsid w:val="00296764"/>
    <w:rsid w:val="002A0237"/>
    <w:rsid w:val="002A0B0C"/>
    <w:rsid w:val="002A21EF"/>
    <w:rsid w:val="002A4752"/>
    <w:rsid w:val="002A4BFF"/>
    <w:rsid w:val="002A4F3D"/>
    <w:rsid w:val="002A61D1"/>
    <w:rsid w:val="002A6560"/>
    <w:rsid w:val="002A6621"/>
    <w:rsid w:val="002B0678"/>
    <w:rsid w:val="002B6F0D"/>
    <w:rsid w:val="002C08A2"/>
    <w:rsid w:val="002C1921"/>
    <w:rsid w:val="002C2428"/>
    <w:rsid w:val="002C7DC4"/>
    <w:rsid w:val="002D176A"/>
    <w:rsid w:val="002D3192"/>
    <w:rsid w:val="002D5D25"/>
    <w:rsid w:val="002D74DA"/>
    <w:rsid w:val="002E1599"/>
    <w:rsid w:val="002E22AF"/>
    <w:rsid w:val="002E258E"/>
    <w:rsid w:val="002E4642"/>
    <w:rsid w:val="002E50B7"/>
    <w:rsid w:val="002E693E"/>
    <w:rsid w:val="002F0235"/>
    <w:rsid w:val="002F2E93"/>
    <w:rsid w:val="002F3CF8"/>
    <w:rsid w:val="002F434B"/>
    <w:rsid w:val="002F52FA"/>
    <w:rsid w:val="002F7EA2"/>
    <w:rsid w:val="00304C13"/>
    <w:rsid w:val="00306909"/>
    <w:rsid w:val="00306E85"/>
    <w:rsid w:val="003128F2"/>
    <w:rsid w:val="003151A1"/>
    <w:rsid w:val="00323F22"/>
    <w:rsid w:val="0032507E"/>
    <w:rsid w:val="0033227D"/>
    <w:rsid w:val="00334DCE"/>
    <w:rsid w:val="00336643"/>
    <w:rsid w:val="00336A2A"/>
    <w:rsid w:val="0033722E"/>
    <w:rsid w:val="0035037D"/>
    <w:rsid w:val="003528F4"/>
    <w:rsid w:val="00352B36"/>
    <w:rsid w:val="00353952"/>
    <w:rsid w:val="003554C5"/>
    <w:rsid w:val="0035794A"/>
    <w:rsid w:val="00362579"/>
    <w:rsid w:val="003625BB"/>
    <w:rsid w:val="00364A47"/>
    <w:rsid w:val="003652AF"/>
    <w:rsid w:val="003672ED"/>
    <w:rsid w:val="00370150"/>
    <w:rsid w:val="003701BC"/>
    <w:rsid w:val="00371AAA"/>
    <w:rsid w:val="00372CB0"/>
    <w:rsid w:val="0037569F"/>
    <w:rsid w:val="0038054C"/>
    <w:rsid w:val="0038301A"/>
    <w:rsid w:val="00390DF1"/>
    <w:rsid w:val="0039268E"/>
    <w:rsid w:val="00397CFE"/>
    <w:rsid w:val="003A23CE"/>
    <w:rsid w:val="003A4F53"/>
    <w:rsid w:val="003B0690"/>
    <w:rsid w:val="003B2930"/>
    <w:rsid w:val="003B3434"/>
    <w:rsid w:val="003B4855"/>
    <w:rsid w:val="003B6F04"/>
    <w:rsid w:val="003B7B79"/>
    <w:rsid w:val="003C03B4"/>
    <w:rsid w:val="003C3D60"/>
    <w:rsid w:val="003C6477"/>
    <w:rsid w:val="003D0A47"/>
    <w:rsid w:val="003D28A7"/>
    <w:rsid w:val="003D302E"/>
    <w:rsid w:val="003E147A"/>
    <w:rsid w:val="003E3EF4"/>
    <w:rsid w:val="003E5B3F"/>
    <w:rsid w:val="003E7D7D"/>
    <w:rsid w:val="003F0E84"/>
    <w:rsid w:val="003F4E07"/>
    <w:rsid w:val="003F4F9A"/>
    <w:rsid w:val="003F5ABA"/>
    <w:rsid w:val="003F5B9B"/>
    <w:rsid w:val="00400485"/>
    <w:rsid w:val="0040062A"/>
    <w:rsid w:val="004014B4"/>
    <w:rsid w:val="004032B3"/>
    <w:rsid w:val="00404147"/>
    <w:rsid w:val="00405760"/>
    <w:rsid w:val="00410730"/>
    <w:rsid w:val="00410FE5"/>
    <w:rsid w:val="00411613"/>
    <w:rsid w:val="00412D04"/>
    <w:rsid w:val="00414FDD"/>
    <w:rsid w:val="00420EBE"/>
    <w:rsid w:val="00422572"/>
    <w:rsid w:val="00422EFE"/>
    <w:rsid w:val="00426264"/>
    <w:rsid w:val="00430653"/>
    <w:rsid w:val="00432C1A"/>
    <w:rsid w:val="00433232"/>
    <w:rsid w:val="004338C5"/>
    <w:rsid w:val="00434C27"/>
    <w:rsid w:val="004351B1"/>
    <w:rsid w:val="00441385"/>
    <w:rsid w:val="00441AB0"/>
    <w:rsid w:val="004448FD"/>
    <w:rsid w:val="00447F18"/>
    <w:rsid w:val="00450803"/>
    <w:rsid w:val="00450A1C"/>
    <w:rsid w:val="004524ED"/>
    <w:rsid w:val="004534F1"/>
    <w:rsid w:val="00454AA3"/>
    <w:rsid w:val="00454F79"/>
    <w:rsid w:val="004616E5"/>
    <w:rsid w:val="004620D5"/>
    <w:rsid w:val="004632B2"/>
    <w:rsid w:val="004677AB"/>
    <w:rsid w:val="00473CE4"/>
    <w:rsid w:val="00474DC8"/>
    <w:rsid w:val="00476EFE"/>
    <w:rsid w:val="00482604"/>
    <w:rsid w:val="004828FF"/>
    <w:rsid w:val="004A1DD7"/>
    <w:rsid w:val="004A3511"/>
    <w:rsid w:val="004A397A"/>
    <w:rsid w:val="004A66CF"/>
    <w:rsid w:val="004A79F8"/>
    <w:rsid w:val="004B074B"/>
    <w:rsid w:val="004B172F"/>
    <w:rsid w:val="004B185A"/>
    <w:rsid w:val="004B28EC"/>
    <w:rsid w:val="004B3045"/>
    <w:rsid w:val="004B6047"/>
    <w:rsid w:val="004B7A02"/>
    <w:rsid w:val="004C18DC"/>
    <w:rsid w:val="004C23BC"/>
    <w:rsid w:val="004C4517"/>
    <w:rsid w:val="004C476D"/>
    <w:rsid w:val="004D1597"/>
    <w:rsid w:val="004D30F7"/>
    <w:rsid w:val="004D4EA5"/>
    <w:rsid w:val="004D5AE3"/>
    <w:rsid w:val="004E00BB"/>
    <w:rsid w:val="004E3E71"/>
    <w:rsid w:val="004E718D"/>
    <w:rsid w:val="004E7368"/>
    <w:rsid w:val="004F0CD6"/>
    <w:rsid w:val="004F207E"/>
    <w:rsid w:val="004F21FD"/>
    <w:rsid w:val="004F46BA"/>
    <w:rsid w:val="004F6B67"/>
    <w:rsid w:val="004F6D37"/>
    <w:rsid w:val="00501967"/>
    <w:rsid w:val="00502E67"/>
    <w:rsid w:val="00503171"/>
    <w:rsid w:val="00505872"/>
    <w:rsid w:val="00506BB4"/>
    <w:rsid w:val="00507EC6"/>
    <w:rsid w:val="005143AA"/>
    <w:rsid w:val="00516A12"/>
    <w:rsid w:val="00523BFA"/>
    <w:rsid w:val="00525622"/>
    <w:rsid w:val="00532C4D"/>
    <w:rsid w:val="00534B9D"/>
    <w:rsid w:val="00535645"/>
    <w:rsid w:val="00535E1D"/>
    <w:rsid w:val="00542197"/>
    <w:rsid w:val="005453FE"/>
    <w:rsid w:val="005456A1"/>
    <w:rsid w:val="00545717"/>
    <w:rsid w:val="00545CB7"/>
    <w:rsid w:val="00546353"/>
    <w:rsid w:val="005470EF"/>
    <w:rsid w:val="00551D99"/>
    <w:rsid w:val="00553062"/>
    <w:rsid w:val="005560F3"/>
    <w:rsid w:val="00556703"/>
    <w:rsid w:val="0056056A"/>
    <w:rsid w:val="00560854"/>
    <w:rsid w:val="0056098A"/>
    <w:rsid w:val="00560EB3"/>
    <w:rsid w:val="00564160"/>
    <w:rsid w:val="005662BD"/>
    <w:rsid w:val="005729EE"/>
    <w:rsid w:val="00576932"/>
    <w:rsid w:val="00582215"/>
    <w:rsid w:val="0058428E"/>
    <w:rsid w:val="00585C18"/>
    <w:rsid w:val="0059279B"/>
    <w:rsid w:val="00592FA5"/>
    <w:rsid w:val="00594DD5"/>
    <w:rsid w:val="00597E68"/>
    <w:rsid w:val="005A02CC"/>
    <w:rsid w:val="005A1098"/>
    <w:rsid w:val="005A4024"/>
    <w:rsid w:val="005A57D3"/>
    <w:rsid w:val="005A7D7C"/>
    <w:rsid w:val="005B2229"/>
    <w:rsid w:val="005B5DE1"/>
    <w:rsid w:val="005B73E9"/>
    <w:rsid w:val="005C1BFD"/>
    <w:rsid w:val="005C76B3"/>
    <w:rsid w:val="005D4E51"/>
    <w:rsid w:val="005E069F"/>
    <w:rsid w:val="005E1CF5"/>
    <w:rsid w:val="005E5C0B"/>
    <w:rsid w:val="005F0C72"/>
    <w:rsid w:val="005F5721"/>
    <w:rsid w:val="005F58B0"/>
    <w:rsid w:val="005F609F"/>
    <w:rsid w:val="006004B4"/>
    <w:rsid w:val="00600EEC"/>
    <w:rsid w:val="0060473F"/>
    <w:rsid w:val="006076F5"/>
    <w:rsid w:val="00615199"/>
    <w:rsid w:val="006224C5"/>
    <w:rsid w:val="00624B9A"/>
    <w:rsid w:val="0063024E"/>
    <w:rsid w:val="0063093A"/>
    <w:rsid w:val="00631A0F"/>
    <w:rsid w:val="00633452"/>
    <w:rsid w:val="006348A4"/>
    <w:rsid w:val="0063669D"/>
    <w:rsid w:val="0063712A"/>
    <w:rsid w:val="0064192E"/>
    <w:rsid w:val="00644D85"/>
    <w:rsid w:val="00647938"/>
    <w:rsid w:val="00650ADA"/>
    <w:rsid w:val="00653B0A"/>
    <w:rsid w:val="00655BB7"/>
    <w:rsid w:val="006609A7"/>
    <w:rsid w:val="0066398C"/>
    <w:rsid w:val="00664679"/>
    <w:rsid w:val="00665D48"/>
    <w:rsid w:val="00667993"/>
    <w:rsid w:val="00674DDB"/>
    <w:rsid w:val="00675AC0"/>
    <w:rsid w:val="00677541"/>
    <w:rsid w:val="00677BEB"/>
    <w:rsid w:val="00677F8C"/>
    <w:rsid w:val="00693D44"/>
    <w:rsid w:val="006965FE"/>
    <w:rsid w:val="006A0C23"/>
    <w:rsid w:val="006A3275"/>
    <w:rsid w:val="006A36EB"/>
    <w:rsid w:val="006A540D"/>
    <w:rsid w:val="006A722E"/>
    <w:rsid w:val="006C543E"/>
    <w:rsid w:val="006C7D5C"/>
    <w:rsid w:val="006D3D50"/>
    <w:rsid w:val="006D4106"/>
    <w:rsid w:val="006D71E0"/>
    <w:rsid w:val="006E0AC9"/>
    <w:rsid w:val="006E2C59"/>
    <w:rsid w:val="006E40FD"/>
    <w:rsid w:val="006E6981"/>
    <w:rsid w:val="006F6C29"/>
    <w:rsid w:val="00705CFE"/>
    <w:rsid w:val="00712664"/>
    <w:rsid w:val="00712986"/>
    <w:rsid w:val="00713B5E"/>
    <w:rsid w:val="0072194B"/>
    <w:rsid w:val="007222B6"/>
    <w:rsid w:val="0072606C"/>
    <w:rsid w:val="00734ACE"/>
    <w:rsid w:val="0073683D"/>
    <w:rsid w:val="00740A45"/>
    <w:rsid w:val="007463D4"/>
    <w:rsid w:val="007502D3"/>
    <w:rsid w:val="00753B71"/>
    <w:rsid w:val="0075606E"/>
    <w:rsid w:val="00761981"/>
    <w:rsid w:val="00762597"/>
    <w:rsid w:val="007656E1"/>
    <w:rsid w:val="00767390"/>
    <w:rsid w:val="007701F7"/>
    <w:rsid w:val="0077351F"/>
    <w:rsid w:val="00777E0F"/>
    <w:rsid w:val="00777F6F"/>
    <w:rsid w:val="00780221"/>
    <w:rsid w:val="00783FF9"/>
    <w:rsid w:val="00785BD1"/>
    <w:rsid w:val="0078638D"/>
    <w:rsid w:val="007962B8"/>
    <w:rsid w:val="00796888"/>
    <w:rsid w:val="007A2C66"/>
    <w:rsid w:val="007B2726"/>
    <w:rsid w:val="007B6A23"/>
    <w:rsid w:val="007C3D11"/>
    <w:rsid w:val="007C7ACB"/>
    <w:rsid w:val="007D1A89"/>
    <w:rsid w:val="007D54A8"/>
    <w:rsid w:val="007E0AC4"/>
    <w:rsid w:val="007E0B10"/>
    <w:rsid w:val="007E0D84"/>
    <w:rsid w:val="007E0FFA"/>
    <w:rsid w:val="007E57A8"/>
    <w:rsid w:val="007E57D6"/>
    <w:rsid w:val="007E5A4B"/>
    <w:rsid w:val="007E6CE0"/>
    <w:rsid w:val="007E74A9"/>
    <w:rsid w:val="007F2990"/>
    <w:rsid w:val="007F4518"/>
    <w:rsid w:val="007F4782"/>
    <w:rsid w:val="007F4FB6"/>
    <w:rsid w:val="007F6F0C"/>
    <w:rsid w:val="007F7BD4"/>
    <w:rsid w:val="0080001E"/>
    <w:rsid w:val="00806C39"/>
    <w:rsid w:val="00811574"/>
    <w:rsid w:val="00811842"/>
    <w:rsid w:val="00812920"/>
    <w:rsid w:val="0081368E"/>
    <w:rsid w:val="008140EA"/>
    <w:rsid w:val="00815AF1"/>
    <w:rsid w:val="0081707E"/>
    <w:rsid w:val="00821A0F"/>
    <w:rsid w:val="008316EC"/>
    <w:rsid w:val="00832C08"/>
    <w:rsid w:val="008365EC"/>
    <w:rsid w:val="00843C1A"/>
    <w:rsid w:val="00845130"/>
    <w:rsid w:val="00847107"/>
    <w:rsid w:val="00850A29"/>
    <w:rsid w:val="0085400A"/>
    <w:rsid w:val="00854227"/>
    <w:rsid w:val="00854692"/>
    <w:rsid w:val="0086099B"/>
    <w:rsid w:val="00862286"/>
    <w:rsid w:val="008633FB"/>
    <w:rsid w:val="00866249"/>
    <w:rsid w:val="00866AEB"/>
    <w:rsid w:val="00870A1B"/>
    <w:rsid w:val="008774A8"/>
    <w:rsid w:val="00880129"/>
    <w:rsid w:val="00880E7E"/>
    <w:rsid w:val="00882A29"/>
    <w:rsid w:val="00883780"/>
    <w:rsid w:val="008851D7"/>
    <w:rsid w:val="00887985"/>
    <w:rsid w:val="00892A80"/>
    <w:rsid w:val="00894056"/>
    <w:rsid w:val="008973B5"/>
    <w:rsid w:val="008A19A5"/>
    <w:rsid w:val="008A513F"/>
    <w:rsid w:val="008A551B"/>
    <w:rsid w:val="008B1BAA"/>
    <w:rsid w:val="008B3C2F"/>
    <w:rsid w:val="008B6238"/>
    <w:rsid w:val="008C382A"/>
    <w:rsid w:val="008C3E35"/>
    <w:rsid w:val="008C52C7"/>
    <w:rsid w:val="008D0505"/>
    <w:rsid w:val="008E2AFF"/>
    <w:rsid w:val="008E41E6"/>
    <w:rsid w:val="008E5152"/>
    <w:rsid w:val="008E621B"/>
    <w:rsid w:val="008E6990"/>
    <w:rsid w:val="008E7383"/>
    <w:rsid w:val="008F02C4"/>
    <w:rsid w:val="00904C34"/>
    <w:rsid w:val="00905748"/>
    <w:rsid w:val="00906D35"/>
    <w:rsid w:val="009078ED"/>
    <w:rsid w:val="00913527"/>
    <w:rsid w:val="009137D5"/>
    <w:rsid w:val="00913EA6"/>
    <w:rsid w:val="0091426B"/>
    <w:rsid w:val="00915089"/>
    <w:rsid w:val="009155E2"/>
    <w:rsid w:val="0092111D"/>
    <w:rsid w:val="00921648"/>
    <w:rsid w:val="00922702"/>
    <w:rsid w:val="009261DD"/>
    <w:rsid w:val="00926F53"/>
    <w:rsid w:val="0093164A"/>
    <w:rsid w:val="0093488A"/>
    <w:rsid w:val="0094013E"/>
    <w:rsid w:val="00941319"/>
    <w:rsid w:val="009430CC"/>
    <w:rsid w:val="00950473"/>
    <w:rsid w:val="00950737"/>
    <w:rsid w:val="0095161F"/>
    <w:rsid w:val="00951AD6"/>
    <w:rsid w:val="00952C59"/>
    <w:rsid w:val="0095647C"/>
    <w:rsid w:val="00960239"/>
    <w:rsid w:val="009662D4"/>
    <w:rsid w:val="009676C2"/>
    <w:rsid w:val="00975ED1"/>
    <w:rsid w:val="00975EE4"/>
    <w:rsid w:val="0098208F"/>
    <w:rsid w:val="009852FC"/>
    <w:rsid w:val="009905DB"/>
    <w:rsid w:val="00992F45"/>
    <w:rsid w:val="00994470"/>
    <w:rsid w:val="0099553D"/>
    <w:rsid w:val="009A1C00"/>
    <w:rsid w:val="009A3BFA"/>
    <w:rsid w:val="009A3FBF"/>
    <w:rsid w:val="009A414A"/>
    <w:rsid w:val="009B1403"/>
    <w:rsid w:val="009B48FC"/>
    <w:rsid w:val="009C0F7F"/>
    <w:rsid w:val="009C5631"/>
    <w:rsid w:val="009C695A"/>
    <w:rsid w:val="009D73B8"/>
    <w:rsid w:val="009D74DB"/>
    <w:rsid w:val="009D7C96"/>
    <w:rsid w:val="009E4547"/>
    <w:rsid w:val="009E5E10"/>
    <w:rsid w:val="009F00D2"/>
    <w:rsid w:val="009F31A2"/>
    <w:rsid w:val="00A0739A"/>
    <w:rsid w:val="00A11D0D"/>
    <w:rsid w:val="00A12F50"/>
    <w:rsid w:val="00A13207"/>
    <w:rsid w:val="00A13444"/>
    <w:rsid w:val="00A165CC"/>
    <w:rsid w:val="00A17FCF"/>
    <w:rsid w:val="00A207A7"/>
    <w:rsid w:val="00A21920"/>
    <w:rsid w:val="00A253C5"/>
    <w:rsid w:val="00A25802"/>
    <w:rsid w:val="00A3015C"/>
    <w:rsid w:val="00A32CFB"/>
    <w:rsid w:val="00A3533C"/>
    <w:rsid w:val="00A3577E"/>
    <w:rsid w:val="00A41C03"/>
    <w:rsid w:val="00A421B5"/>
    <w:rsid w:val="00A42707"/>
    <w:rsid w:val="00A44226"/>
    <w:rsid w:val="00A45B00"/>
    <w:rsid w:val="00A45E38"/>
    <w:rsid w:val="00A466EA"/>
    <w:rsid w:val="00A50F54"/>
    <w:rsid w:val="00A53862"/>
    <w:rsid w:val="00A628EF"/>
    <w:rsid w:val="00A650D2"/>
    <w:rsid w:val="00A70260"/>
    <w:rsid w:val="00A71011"/>
    <w:rsid w:val="00A71A66"/>
    <w:rsid w:val="00A71C78"/>
    <w:rsid w:val="00A72F09"/>
    <w:rsid w:val="00A7342F"/>
    <w:rsid w:val="00A7403C"/>
    <w:rsid w:val="00A743DE"/>
    <w:rsid w:val="00A74CCA"/>
    <w:rsid w:val="00A7651D"/>
    <w:rsid w:val="00A77DC6"/>
    <w:rsid w:val="00A82DD8"/>
    <w:rsid w:val="00A8345D"/>
    <w:rsid w:val="00A93433"/>
    <w:rsid w:val="00AA0001"/>
    <w:rsid w:val="00AA0038"/>
    <w:rsid w:val="00AA14C3"/>
    <w:rsid w:val="00AA1987"/>
    <w:rsid w:val="00AA1AFF"/>
    <w:rsid w:val="00AA221D"/>
    <w:rsid w:val="00AA68C0"/>
    <w:rsid w:val="00AA78A4"/>
    <w:rsid w:val="00AB176E"/>
    <w:rsid w:val="00AB2B41"/>
    <w:rsid w:val="00AB3419"/>
    <w:rsid w:val="00AB3D6F"/>
    <w:rsid w:val="00AC1CC6"/>
    <w:rsid w:val="00AC38EE"/>
    <w:rsid w:val="00AD1F7A"/>
    <w:rsid w:val="00AD3AE1"/>
    <w:rsid w:val="00AD4F9B"/>
    <w:rsid w:val="00AE0B06"/>
    <w:rsid w:val="00AE268A"/>
    <w:rsid w:val="00AE7341"/>
    <w:rsid w:val="00AF1BE3"/>
    <w:rsid w:val="00AF3312"/>
    <w:rsid w:val="00AF7D99"/>
    <w:rsid w:val="00B00D33"/>
    <w:rsid w:val="00B00DFD"/>
    <w:rsid w:val="00B01E4C"/>
    <w:rsid w:val="00B11507"/>
    <w:rsid w:val="00B12606"/>
    <w:rsid w:val="00B13F31"/>
    <w:rsid w:val="00B1659D"/>
    <w:rsid w:val="00B20AB4"/>
    <w:rsid w:val="00B20B00"/>
    <w:rsid w:val="00B2191B"/>
    <w:rsid w:val="00B235EA"/>
    <w:rsid w:val="00B327EA"/>
    <w:rsid w:val="00B36C9C"/>
    <w:rsid w:val="00B4196C"/>
    <w:rsid w:val="00B442C8"/>
    <w:rsid w:val="00B45493"/>
    <w:rsid w:val="00B466B5"/>
    <w:rsid w:val="00B469EB"/>
    <w:rsid w:val="00B514CC"/>
    <w:rsid w:val="00B51572"/>
    <w:rsid w:val="00B57204"/>
    <w:rsid w:val="00B6026B"/>
    <w:rsid w:val="00B60C60"/>
    <w:rsid w:val="00B65E5E"/>
    <w:rsid w:val="00B81A1E"/>
    <w:rsid w:val="00B85773"/>
    <w:rsid w:val="00B869AD"/>
    <w:rsid w:val="00B87AA7"/>
    <w:rsid w:val="00B91B44"/>
    <w:rsid w:val="00B93583"/>
    <w:rsid w:val="00B9474B"/>
    <w:rsid w:val="00B95A11"/>
    <w:rsid w:val="00BA1281"/>
    <w:rsid w:val="00BA3C85"/>
    <w:rsid w:val="00BA6332"/>
    <w:rsid w:val="00BB05F6"/>
    <w:rsid w:val="00BB2161"/>
    <w:rsid w:val="00BB33DD"/>
    <w:rsid w:val="00BB41F1"/>
    <w:rsid w:val="00BB47C3"/>
    <w:rsid w:val="00BB6DA5"/>
    <w:rsid w:val="00BB7FD6"/>
    <w:rsid w:val="00BC3DCD"/>
    <w:rsid w:val="00BC499B"/>
    <w:rsid w:val="00BC6E82"/>
    <w:rsid w:val="00BD156C"/>
    <w:rsid w:val="00BD2267"/>
    <w:rsid w:val="00BD7B56"/>
    <w:rsid w:val="00BE26F8"/>
    <w:rsid w:val="00BE489A"/>
    <w:rsid w:val="00BE4F84"/>
    <w:rsid w:val="00BF1192"/>
    <w:rsid w:val="00BF72D4"/>
    <w:rsid w:val="00C0342C"/>
    <w:rsid w:val="00C039C2"/>
    <w:rsid w:val="00C04442"/>
    <w:rsid w:val="00C05706"/>
    <w:rsid w:val="00C064F3"/>
    <w:rsid w:val="00C072D2"/>
    <w:rsid w:val="00C12D80"/>
    <w:rsid w:val="00C2099A"/>
    <w:rsid w:val="00C21336"/>
    <w:rsid w:val="00C26884"/>
    <w:rsid w:val="00C2732A"/>
    <w:rsid w:val="00C30290"/>
    <w:rsid w:val="00C34674"/>
    <w:rsid w:val="00C35BAB"/>
    <w:rsid w:val="00C3771A"/>
    <w:rsid w:val="00C37A04"/>
    <w:rsid w:val="00C37BCD"/>
    <w:rsid w:val="00C43947"/>
    <w:rsid w:val="00C44ED5"/>
    <w:rsid w:val="00C44FF7"/>
    <w:rsid w:val="00C45B65"/>
    <w:rsid w:val="00C5151D"/>
    <w:rsid w:val="00C541CE"/>
    <w:rsid w:val="00C54817"/>
    <w:rsid w:val="00C62A9F"/>
    <w:rsid w:val="00C666DF"/>
    <w:rsid w:val="00C6683A"/>
    <w:rsid w:val="00C668CC"/>
    <w:rsid w:val="00C6751D"/>
    <w:rsid w:val="00C67917"/>
    <w:rsid w:val="00C70CCA"/>
    <w:rsid w:val="00C71B20"/>
    <w:rsid w:val="00C75572"/>
    <w:rsid w:val="00C77D4F"/>
    <w:rsid w:val="00C8362E"/>
    <w:rsid w:val="00C83E29"/>
    <w:rsid w:val="00C86691"/>
    <w:rsid w:val="00C90354"/>
    <w:rsid w:val="00C91197"/>
    <w:rsid w:val="00C91CB1"/>
    <w:rsid w:val="00C934FA"/>
    <w:rsid w:val="00C954C5"/>
    <w:rsid w:val="00C95AEC"/>
    <w:rsid w:val="00CA0F58"/>
    <w:rsid w:val="00CA1EAC"/>
    <w:rsid w:val="00CA3A02"/>
    <w:rsid w:val="00CA4347"/>
    <w:rsid w:val="00CA43C0"/>
    <w:rsid w:val="00CA4AD9"/>
    <w:rsid w:val="00CB6AE7"/>
    <w:rsid w:val="00CB76FF"/>
    <w:rsid w:val="00CB7BCA"/>
    <w:rsid w:val="00CC13E9"/>
    <w:rsid w:val="00CC3A46"/>
    <w:rsid w:val="00CC496A"/>
    <w:rsid w:val="00CC4E90"/>
    <w:rsid w:val="00CC5B73"/>
    <w:rsid w:val="00CC7662"/>
    <w:rsid w:val="00CC797F"/>
    <w:rsid w:val="00CD1C64"/>
    <w:rsid w:val="00CD1E8B"/>
    <w:rsid w:val="00CD423D"/>
    <w:rsid w:val="00CD5ACF"/>
    <w:rsid w:val="00CD5CA2"/>
    <w:rsid w:val="00CD64A3"/>
    <w:rsid w:val="00CD7085"/>
    <w:rsid w:val="00CD76AD"/>
    <w:rsid w:val="00CE0D6A"/>
    <w:rsid w:val="00CE1408"/>
    <w:rsid w:val="00D00A03"/>
    <w:rsid w:val="00D00D58"/>
    <w:rsid w:val="00D026FD"/>
    <w:rsid w:val="00D07C58"/>
    <w:rsid w:val="00D17319"/>
    <w:rsid w:val="00D175C1"/>
    <w:rsid w:val="00D20CE5"/>
    <w:rsid w:val="00D2265E"/>
    <w:rsid w:val="00D27E08"/>
    <w:rsid w:val="00D31205"/>
    <w:rsid w:val="00D36C33"/>
    <w:rsid w:val="00D40EFD"/>
    <w:rsid w:val="00D4153B"/>
    <w:rsid w:val="00D443DE"/>
    <w:rsid w:val="00D478D6"/>
    <w:rsid w:val="00D5002A"/>
    <w:rsid w:val="00D538A8"/>
    <w:rsid w:val="00D5632A"/>
    <w:rsid w:val="00D610A1"/>
    <w:rsid w:val="00D61869"/>
    <w:rsid w:val="00D61D8D"/>
    <w:rsid w:val="00D622AF"/>
    <w:rsid w:val="00D626A2"/>
    <w:rsid w:val="00D634FE"/>
    <w:rsid w:val="00D67AF2"/>
    <w:rsid w:val="00D73931"/>
    <w:rsid w:val="00D8389E"/>
    <w:rsid w:val="00D83B13"/>
    <w:rsid w:val="00D84588"/>
    <w:rsid w:val="00D90BDA"/>
    <w:rsid w:val="00D93292"/>
    <w:rsid w:val="00D93DB2"/>
    <w:rsid w:val="00D94E51"/>
    <w:rsid w:val="00D9513F"/>
    <w:rsid w:val="00DA26E4"/>
    <w:rsid w:val="00DA2CD5"/>
    <w:rsid w:val="00DA5AB7"/>
    <w:rsid w:val="00DA607A"/>
    <w:rsid w:val="00DB028A"/>
    <w:rsid w:val="00DB141D"/>
    <w:rsid w:val="00DB54C8"/>
    <w:rsid w:val="00DB6B82"/>
    <w:rsid w:val="00DC04BA"/>
    <w:rsid w:val="00DC4B12"/>
    <w:rsid w:val="00DD002D"/>
    <w:rsid w:val="00DD2F4D"/>
    <w:rsid w:val="00DD7802"/>
    <w:rsid w:val="00DE0742"/>
    <w:rsid w:val="00DE139E"/>
    <w:rsid w:val="00DE1C7F"/>
    <w:rsid w:val="00DF3239"/>
    <w:rsid w:val="00DF4877"/>
    <w:rsid w:val="00DF5080"/>
    <w:rsid w:val="00DF7114"/>
    <w:rsid w:val="00DF781B"/>
    <w:rsid w:val="00E00A5C"/>
    <w:rsid w:val="00E00B45"/>
    <w:rsid w:val="00E041B5"/>
    <w:rsid w:val="00E057DB"/>
    <w:rsid w:val="00E07118"/>
    <w:rsid w:val="00E1179E"/>
    <w:rsid w:val="00E12313"/>
    <w:rsid w:val="00E13773"/>
    <w:rsid w:val="00E24077"/>
    <w:rsid w:val="00E25541"/>
    <w:rsid w:val="00E25DF1"/>
    <w:rsid w:val="00E30600"/>
    <w:rsid w:val="00E30706"/>
    <w:rsid w:val="00E346A0"/>
    <w:rsid w:val="00E41C46"/>
    <w:rsid w:val="00E43F4E"/>
    <w:rsid w:val="00E479BC"/>
    <w:rsid w:val="00E512DE"/>
    <w:rsid w:val="00E51333"/>
    <w:rsid w:val="00E517D3"/>
    <w:rsid w:val="00E527C8"/>
    <w:rsid w:val="00E53222"/>
    <w:rsid w:val="00E53B94"/>
    <w:rsid w:val="00E54DF7"/>
    <w:rsid w:val="00E551B9"/>
    <w:rsid w:val="00E56DEB"/>
    <w:rsid w:val="00E61F14"/>
    <w:rsid w:val="00E645B7"/>
    <w:rsid w:val="00E710AE"/>
    <w:rsid w:val="00E714DB"/>
    <w:rsid w:val="00E71575"/>
    <w:rsid w:val="00E715AD"/>
    <w:rsid w:val="00E779F9"/>
    <w:rsid w:val="00E77DDE"/>
    <w:rsid w:val="00E811A3"/>
    <w:rsid w:val="00E839B5"/>
    <w:rsid w:val="00E84169"/>
    <w:rsid w:val="00E90722"/>
    <w:rsid w:val="00E90F78"/>
    <w:rsid w:val="00E95325"/>
    <w:rsid w:val="00E97F91"/>
    <w:rsid w:val="00E97FF2"/>
    <w:rsid w:val="00EA06D7"/>
    <w:rsid w:val="00EA2E10"/>
    <w:rsid w:val="00EA4DF5"/>
    <w:rsid w:val="00EA740D"/>
    <w:rsid w:val="00EB03C6"/>
    <w:rsid w:val="00EB10DC"/>
    <w:rsid w:val="00EB1660"/>
    <w:rsid w:val="00EB2B4E"/>
    <w:rsid w:val="00EB3199"/>
    <w:rsid w:val="00EB4534"/>
    <w:rsid w:val="00EB5279"/>
    <w:rsid w:val="00EB60B6"/>
    <w:rsid w:val="00EC000C"/>
    <w:rsid w:val="00EC0FBF"/>
    <w:rsid w:val="00EC387A"/>
    <w:rsid w:val="00ED05B8"/>
    <w:rsid w:val="00ED39AB"/>
    <w:rsid w:val="00ED3B1E"/>
    <w:rsid w:val="00ED77BC"/>
    <w:rsid w:val="00EE0E8B"/>
    <w:rsid w:val="00EE453D"/>
    <w:rsid w:val="00EE4D10"/>
    <w:rsid w:val="00EF1535"/>
    <w:rsid w:val="00EF18B4"/>
    <w:rsid w:val="00EF3F29"/>
    <w:rsid w:val="00EF4834"/>
    <w:rsid w:val="00EF4DEA"/>
    <w:rsid w:val="00EF6256"/>
    <w:rsid w:val="00F01765"/>
    <w:rsid w:val="00F028F1"/>
    <w:rsid w:val="00F03804"/>
    <w:rsid w:val="00F10817"/>
    <w:rsid w:val="00F10B65"/>
    <w:rsid w:val="00F12C77"/>
    <w:rsid w:val="00F16A5A"/>
    <w:rsid w:val="00F16DFC"/>
    <w:rsid w:val="00F17BB7"/>
    <w:rsid w:val="00F20873"/>
    <w:rsid w:val="00F2383A"/>
    <w:rsid w:val="00F23E45"/>
    <w:rsid w:val="00F24DB8"/>
    <w:rsid w:val="00F36500"/>
    <w:rsid w:val="00F37148"/>
    <w:rsid w:val="00F4181A"/>
    <w:rsid w:val="00F41DCC"/>
    <w:rsid w:val="00F426DF"/>
    <w:rsid w:val="00F42F57"/>
    <w:rsid w:val="00F473BF"/>
    <w:rsid w:val="00F54366"/>
    <w:rsid w:val="00F578A8"/>
    <w:rsid w:val="00F62D84"/>
    <w:rsid w:val="00F63B9C"/>
    <w:rsid w:val="00F63E8D"/>
    <w:rsid w:val="00F64AE0"/>
    <w:rsid w:val="00F653C1"/>
    <w:rsid w:val="00F657D4"/>
    <w:rsid w:val="00F66AD0"/>
    <w:rsid w:val="00F678EB"/>
    <w:rsid w:val="00F744B7"/>
    <w:rsid w:val="00F7525F"/>
    <w:rsid w:val="00F75C6D"/>
    <w:rsid w:val="00F8231D"/>
    <w:rsid w:val="00F83284"/>
    <w:rsid w:val="00F84122"/>
    <w:rsid w:val="00F8446C"/>
    <w:rsid w:val="00F8448D"/>
    <w:rsid w:val="00F856A6"/>
    <w:rsid w:val="00F93AAD"/>
    <w:rsid w:val="00F95930"/>
    <w:rsid w:val="00F97856"/>
    <w:rsid w:val="00FA3A19"/>
    <w:rsid w:val="00FA7E81"/>
    <w:rsid w:val="00FB3DB1"/>
    <w:rsid w:val="00FB4820"/>
    <w:rsid w:val="00FB5D08"/>
    <w:rsid w:val="00FB7A90"/>
    <w:rsid w:val="00FC15FF"/>
    <w:rsid w:val="00FC447C"/>
    <w:rsid w:val="00FC60BD"/>
    <w:rsid w:val="00FD1459"/>
    <w:rsid w:val="00FD43D2"/>
    <w:rsid w:val="00FD63F4"/>
    <w:rsid w:val="00FD7240"/>
    <w:rsid w:val="00FD775F"/>
    <w:rsid w:val="00FE4A41"/>
    <w:rsid w:val="00FE4EB2"/>
    <w:rsid w:val="00FF10EA"/>
    <w:rsid w:val="00FF31A3"/>
    <w:rsid w:val="00FF5AD6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utoRedefine/>
    <w:qFormat/>
    <w:rsid w:val="00592FA5"/>
    <w:pPr>
      <w:spacing w:before="100" w:beforeAutospacing="1" w:after="100" w:afterAutospacing="1" w:line="274" w:lineRule="atLeast"/>
    </w:pPr>
    <w:rPr>
      <w:rFonts w:ascii="Arial" w:hAnsi="Arial" w:cs="Arial"/>
      <w:bCs/>
      <w:color w:val="17365D" w:themeColor="text2" w:themeShade="BF"/>
      <w:sz w:val="22"/>
      <w:szCs w:val="22"/>
      <w:lang w:val="en-GB"/>
    </w:rPr>
  </w:style>
  <w:style w:type="paragraph" w:styleId="berschrift1">
    <w:name w:val="heading 1"/>
    <w:basedOn w:val="Standard"/>
    <w:qFormat/>
    <w:rsid w:val="002816AB"/>
    <w:pPr>
      <w:pBdr>
        <w:bottom w:val="dashed" w:sz="6" w:space="0" w:color="889810"/>
      </w:pBdr>
      <w:spacing w:line="309" w:lineRule="atLeast"/>
      <w:ind w:left="343" w:right="343"/>
      <w:outlineLvl w:val="0"/>
    </w:pPr>
    <w:rPr>
      <w:b/>
      <w:bCs w:val="0"/>
      <w:i/>
      <w:iCs/>
      <w:color w:val="889810"/>
      <w:kern w:val="36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pitelheadline">
    <w:name w:val="Kapitelheadline"/>
    <w:basedOn w:val="Standard"/>
    <w:next w:val="Standard"/>
    <w:autoRedefine/>
    <w:rsid w:val="00E07118"/>
    <w:pPr>
      <w:numPr>
        <w:numId w:val="3"/>
      </w:numPr>
      <w:spacing w:before="360" w:after="60" w:line="414" w:lineRule="exact"/>
    </w:pPr>
    <w:rPr>
      <w:color w:val="E20074"/>
      <w:sz w:val="36"/>
    </w:rPr>
  </w:style>
  <w:style w:type="paragraph" w:customStyle="1" w:styleId="Kapitelsubheadline">
    <w:name w:val="Kapitelsubheadline"/>
    <w:basedOn w:val="Standard"/>
    <w:next w:val="Standard"/>
    <w:autoRedefine/>
    <w:rsid w:val="00E07118"/>
    <w:pPr>
      <w:numPr>
        <w:ilvl w:val="1"/>
        <w:numId w:val="3"/>
      </w:numPr>
      <w:spacing w:before="240" w:after="60" w:line="340" w:lineRule="exact"/>
    </w:pPr>
    <w:rPr>
      <w:sz w:val="28"/>
    </w:rPr>
  </w:style>
  <w:style w:type="paragraph" w:customStyle="1" w:styleId="Kapitelsubsubheadline">
    <w:name w:val="Kapitelsubsubheadline"/>
    <w:basedOn w:val="Standard"/>
    <w:next w:val="Standard"/>
    <w:autoRedefine/>
    <w:rsid w:val="00E07118"/>
    <w:pPr>
      <w:numPr>
        <w:ilvl w:val="2"/>
        <w:numId w:val="3"/>
      </w:numPr>
      <w:spacing w:before="120" w:line="240" w:lineRule="atLeast"/>
    </w:pPr>
  </w:style>
  <w:style w:type="paragraph" w:styleId="Verzeichnis2">
    <w:name w:val="toc 2"/>
    <w:basedOn w:val="Standard"/>
    <w:next w:val="Standard"/>
    <w:autoRedefine/>
    <w:semiHidden/>
    <w:rsid w:val="00E07118"/>
    <w:pPr>
      <w:tabs>
        <w:tab w:val="left" w:pos="505"/>
        <w:tab w:val="right" w:leader="dot" w:pos="8863"/>
      </w:tabs>
      <w:spacing w:after="0"/>
    </w:pPr>
  </w:style>
  <w:style w:type="character" w:styleId="Hyperlink">
    <w:name w:val="Hyperlink"/>
    <w:rsid w:val="002816AB"/>
    <w:rPr>
      <w:color w:val="889810"/>
      <w:u w:val="single"/>
    </w:rPr>
  </w:style>
  <w:style w:type="paragraph" w:styleId="StandardWeb">
    <w:name w:val="Normal (Web)"/>
    <w:basedOn w:val="Standard"/>
    <w:rsid w:val="002816AB"/>
    <w:rPr>
      <w:color w:val="000000"/>
      <w:sz w:val="21"/>
      <w:szCs w:val="21"/>
    </w:rPr>
  </w:style>
  <w:style w:type="character" w:styleId="Fett">
    <w:name w:val="Strong"/>
    <w:qFormat/>
    <w:rsid w:val="002816AB"/>
    <w:rPr>
      <w:b/>
      <w:bCs/>
    </w:rPr>
  </w:style>
  <w:style w:type="paragraph" w:customStyle="1" w:styleId="footnote">
    <w:name w:val="footnote"/>
    <w:basedOn w:val="Standard"/>
    <w:rsid w:val="002816AB"/>
    <w:pPr>
      <w:jc w:val="center"/>
    </w:pPr>
    <w:rPr>
      <w:color w:val="000000"/>
      <w:sz w:val="17"/>
      <w:szCs w:val="17"/>
    </w:rPr>
  </w:style>
  <w:style w:type="paragraph" w:styleId="Sprechblasentext">
    <w:name w:val="Balloon Text"/>
    <w:basedOn w:val="Standard"/>
    <w:semiHidden/>
    <w:rsid w:val="00EB16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B16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660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1D344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3447"/>
    <w:rPr>
      <w:sz w:val="20"/>
      <w:szCs w:val="20"/>
    </w:rPr>
  </w:style>
  <w:style w:type="character" w:customStyle="1" w:styleId="KommentartextZchn">
    <w:name w:val="Kommentartext Zchn"/>
    <w:link w:val="Kommentartext"/>
    <w:rsid w:val="001D3447"/>
    <w:rPr>
      <w:rFonts w:ascii="Tele-GroteskNor" w:hAnsi="Tele-GroteskNor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1D3447"/>
    <w:rPr>
      <w:b/>
      <w:bCs w:val="0"/>
    </w:rPr>
  </w:style>
  <w:style w:type="character" w:customStyle="1" w:styleId="KommentarthemaZchn">
    <w:name w:val="Kommentarthema Zchn"/>
    <w:link w:val="Kommentarthema"/>
    <w:rsid w:val="001D3447"/>
    <w:rPr>
      <w:rFonts w:ascii="Tele-GroteskNor" w:hAnsi="Tele-GroteskNor"/>
      <w:b/>
      <w:bCs/>
      <w:lang w:val="de-DE" w:eastAsia="de-DE"/>
    </w:rPr>
  </w:style>
  <w:style w:type="table" w:styleId="Tabellengitternetz">
    <w:name w:val="Table Grid"/>
    <w:basedOn w:val="NormaleTabelle"/>
    <w:uiPriority w:val="59"/>
    <w:rsid w:val="004F6B67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02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Textkrper">
    <w:name w:val="Body Text"/>
    <w:basedOn w:val="Standard"/>
    <w:link w:val="TextkrperZchn"/>
    <w:rsid w:val="00921648"/>
    <w:pPr>
      <w:spacing w:after="0" w:line="240" w:lineRule="auto"/>
      <w:jc w:val="both"/>
    </w:pPr>
    <w:rPr>
      <w:rFonts w:ascii="Comic Sans MS" w:eastAsia="SimSun" w:hAnsi="Comic Sans MS"/>
      <w:sz w:val="24"/>
      <w:lang w:eastAsia="es-ES"/>
    </w:rPr>
  </w:style>
  <w:style w:type="character" w:customStyle="1" w:styleId="TextkrperZchn">
    <w:name w:val="Textkörper Zchn"/>
    <w:basedOn w:val="Absatz-Standardschriftart"/>
    <w:link w:val="Textkrper"/>
    <w:rsid w:val="00921648"/>
    <w:rPr>
      <w:rFonts w:ascii="Comic Sans MS" w:eastAsia="SimSun" w:hAnsi="Comic Sans MS"/>
      <w:sz w:val="24"/>
      <w:szCs w:val="24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hotfrog.hk/CompanyImageGallery.aspx?company=202595&amp;image=M800_927.jpg" TargetMode="External"/><Relationship Id="rId39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cid:image001.gif@01D1B111.E16E2EF0" TargetMode="External"/><Relationship Id="rId34" Type="http://schemas.openxmlformats.org/officeDocument/2006/relationships/image" Target="media/image21.png"/><Relationship Id="rId42" Type="http://schemas.openxmlformats.org/officeDocument/2006/relationships/hyperlink" Target="mailto:eventostelefonica@viajeseci.es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33" Type="http://schemas.openxmlformats.org/officeDocument/2006/relationships/image" Target="media/image20.jpeg"/><Relationship Id="rId38" Type="http://schemas.openxmlformats.org/officeDocument/2006/relationships/image" Target="media/image25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gif"/><Relationship Id="rId29" Type="http://schemas.openxmlformats.org/officeDocument/2006/relationships/image" Target="media/image17.jpeg"/><Relationship Id="rId41" Type="http://schemas.openxmlformats.org/officeDocument/2006/relationships/hyperlink" Target="http://www.melia.com/en/hotels/spain/madrid/melia-galgos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allaboutphones.nl/photos/12475944407166/KPN.jpg" TargetMode="External"/><Relationship Id="rId32" Type="http://schemas.openxmlformats.org/officeDocument/2006/relationships/image" Target="media/image19.jpeg"/><Relationship Id="rId37" Type="http://schemas.openxmlformats.org/officeDocument/2006/relationships/image" Target="media/image24.jpeg"/><Relationship Id="rId40" Type="http://schemas.openxmlformats.org/officeDocument/2006/relationships/image" Target="media/image27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36" Type="http://schemas.openxmlformats.org/officeDocument/2006/relationships/image" Target="media/image23.jpeg"/><Relationship Id="rId10" Type="http://schemas.openxmlformats.org/officeDocument/2006/relationships/image" Target="media/image2.jpeg"/><Relationship Id="rId19" Type="http://schemas.openxmlformats.org/officeDocument/2006/relationships/hyperlink" Target="http://www.orange.com/" TargetMode="External"/><Relationship Id="rId31" Type="http://schemas.openxmlformats.org/officeDocument/2006/relationships/hyperlink" Target="http://www.google.nl/imgres?q=swisscomlogo&amp;hl=nl&amp;biw=944&amp;bih=903&amp;gbv=2&amp;tbm=isch&amp;tbnid=IbWfK0MjXfShSM:&amp;imgrefurl=http://www.creativereview.co.uk/cr-blog/2008/february/swisscom-gets-moving-brands-treatment&amp;docid=fLMLiCZ4SKEY4M&amp;w=550&amp;h=164&amp;ei=WZ55TvSYIJOY1AXS_KW5AQ&amp;zoom=1" TargetMode="External"/><Relationship Id="rId44" Type="http://schemas.openxmlformats.org/officeDocument/2006/relationships/hyperlink" Target="mailto:eventostelefonica@viajeseci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-forum.com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2.jpeg"/><Relationship Id="rId43" Type="http://schemas.openxmlformats.org/officeDocument/2006/relationships/hyperlink" Target="mailto:eventostelefonica@viajeseci.e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F12C-9B73-480C-87B0-9269853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4858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T-Systems</Company>
  <LinksUpToDate>false</LinksUpToDate>
  <CharactersWithSpaces>5632</CharactersWithSpaces>
  <SharedDoc>false</SharedDoc>
  <HLinks>
    <vt:vector size="72" baseType="variant">
      <vt:variant>
        <vt:i4>4063244</vt:i4>
      </vt:variant>
      <vt:variant>
        <vt:i4>33</vt:i4>
      </vt:variant>
      <vt:variant>
        <vt:i4>0</vt:i4>
      </vt:variant>
      <vt:variant>
        <vt:i4>5</vt:i4>
      </vt:variant>
      <vt:variant>
        <vt:lpwstr>mailto:Suneet.batra@in.airtel.com</vt:lpwstr>
      </vt:variant>
      <vt:variant>
        <vt:lpwstr/>
      </vt:variant>
      <vt:variant>
        <vt:i4>1507389</vt:i4>
      </vt:variant>
      <vt:variant>
        <vt:i4>30</vt:i4>
      </vt:variant>
      <vt:variant>
        <vt:i4>0</vt:i4>
      </vt:variant>
      <vt:variant>
        <vt:i4>5</vt:i4>
      </vt:variant>
      <vt:variant>
        <vt:lpwstr>mailto:global.business@in.airtel.com</vt:lpwstr>
      </vt:variant>
      <vt:variant>
        <vt:lpwstr/>
      </vt:variant>
      <vt:variant>
        <vt:i4>5308516</vt:i4>
      </vt:variant>
      <vt:variant>
        <vt:i4>27</vt:i4>
      </vt:variant>
      <vt:variant>
        <vt:i4>0</vt:i4>
      </vt:variant>
      <vt:variant>
        <vt:i4>5</vt:i4>
      </vt:variant>
      <vt:variant>
        <vt:lpwstr>mailto:Upasana.bhurani@in.airtel.com</vt:lpwstr>
      </vt:variant>
      <vt:variant>
        <vt:lpwstr/>
      </vt:variant>
      <vt:variant>
        <vt:i4>1507389</vt:i4>
      </vt:variant>
      <vt:variant>
        <vt:i4>24</vt:i4>
      </vt:variant>
      <vt:variant>
        <vt:i4>0</vt:i4>
      </vt:variant>
      <vt:variant>
        <vt:i4>5</vt:i4>
      </vt:variant>
      <vt:variant>
        <vt:lpwstr>mailto:global.business@in.airtel.com</vt:lpwstr>
      </vt:variant>
      <vt:variant>
        <vt:lpwstr/>
      </vt:variant>
      <vt:variant>
        <vt:i4>8257582</vt:i4>
      </vt:variant>
      <vt:variant>
        <vt:i4>21</vt:i4>
      </vt:variant>
      <vt:variant>
        <vt:i4>0</vt:i4>
      </vt:variant>
      <vt:variant>
        <vt:i4>5</vt:i4>
      </vt:variant>
      <vt:variant>
        <vt:lpwstr>http://www.rbi.org.in/</vt:lpwstr>
      </vt:variant>
      <vt:variant>
        <vt:lpwstr/>
      </vt:variant>
      <vt:variant>
        <vt:i4>1507389</vt:i4>
      </vt:variant>
      <vt:variant>
        <vt:i4>18</vt:i4>
      </vt:variant>
      <vt:variant>
        <vt:i4>0</vt:i4>
      </vt:variant>
      <vt:variant>
        <vt:i4>5</vt:i4>
      </vt:variant>
      <vt:variant>
        <vt:lpwstr>mailto:global.business@in.airtel.com</vt:lpwstr>
      </vt:variant>
      <vt:variant>
        <vt:lpwstr/>
      </vt:variant>
      <vt:variant>
        <vt:i4>3801204</vt:i4>
      </vt:variant>
      <vt:variant>
        <vt:i4>15</vt:i4>
      </vt:variant>
      <vt:variant>
        <vt:i4>0</vt:i4>
      </vt:variant>
      <vt:variant>
        <vt:i4>5</vt:i4>
      </vt:variant>
      <vt:variant>
        <vt:lpwstr>http://gurgaon.selecthotels.co.in/</vt:lpwstr>
      </vt:variant>
      <vt:variant>
        <vt:lpwstr/>
      </vt:variant>
      <vt:variant>
        <vt:i4>2883693</vt:i4>
      </vt:variant>
      <vt:variant>
        <vt:i4>12</vt:i4>
      </vt:variant>
      <vt:variant>
        <vt:i4>0</vt:i4>
      </vt:variant>
      <vt:variant>
        <vt:i4>5</vt:i4>
      </vt:variant>
      <vt:variant>
        <vt:lpwstr>http://www.google.nl/imgres?q=swisscomlogo&amp;hl=nl&amp;biw=944&amp;bih=903&amp;gbv=2&amp;tbm=isch&amp;tbnid=IbWfK0MjXfShSM:&amp;imgrefurl=http://www.creativereview.co.uk/cr-blog/2008/february/swisscom-gets-moving-brands-treatment&amp;docid=fLMLiCZ4SKEY4M&amp;w=550&amp;h=164&amp;ei=WZ55TvSYIJOY1AXS_KW5AQ&amp;zoom=1</vt:lpwstr>
      </vt:variant>
      <vt:variant>
        <vt:lpwstr/>
      </vt:variant>
      <vt:variant>
        <vt:i4>1441833</vt:i4>
      </vt:variant>
      <vt:variant>
        <vt:i4>9</vt:i4>
      </vt:variant>
      <vt:variant>
        <vt:i4>0</vt:i4>
      </vt:variant>
      <vt:variant>
        <vt:i4>5</vt:i4>
      </vt:variant>
      <vt:variant>
        <vt:lpwstr>http://www.hotfrog.hk/CompanyImageGallery.aspx?company=202595&amp;image=M800_927.jpg</vt:lpwstr>
      </vt:variant>
      <vt:variant>
        <vt:lpwstr/>
      </vt:variant>
      <vt:variant>
        <vt:i4>6357037</vt:i4>
      </vt:variant>
      <vt:variant>
        <vt:i4>6</vt:i4>
      </vt:variant>
      <vt:variant>
        <vt:i4>0</vt:i4>
      </vt:variant>
      <vt:variant>
        <vt:i4>5</vt:i4>
      </vt:variant>
      <vt:variant>
        <vt:lpwstr>http://www.allaboutphones.nl/photos/12475944407166/KPN.jpg</vt:lpwstr>
      </vt:variant>
      <vt:variant>
        <vt:lpwstr/>
      </vt:variant>
      <vt:variant>
        <vt:i4>5505032</vt:i4>
      </vt:variant>
      <vt:variant>
        <vt:i4>3</vt:i4>
      </vt:variant>
      <vt:variant>
        <vt:i4>0</vt:i4>
      </vt:variant>
      <vt:variant>
        <vt:i4>5</vt:i4>
      </vt:variant>
      <vt:variant>
        <vt:lpwstr>http://www.telekom.com/dtag/cms/content/dt/un/csp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http://www.iis-forum.com/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Wilhelm Koch</dc:creator>
  <cp:lastModifiedBy>Wilhelm Koch</cp:lastModifiedBy>
  <cp:revision>2</cp:revision>
  <cp:lastPrinted>2016-06-01T09:32:00Z</cp:lastPrinted>
  <dcterms:created xsi:type="dcterms:W3CDTF">2016-06-02T08:44:00Z</dcterms:created>
  <dcterms:modified xsi:type="dcterms:W3CDTF">2016-06-02T08:44:00Z</dcterms:modified>
</cp:coreProperties>
</file>